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76A10" w14:textId="77777777" w:rsidR="005E3651" w:rsidRDefault="005E3651" w:rsidP="005E3651">
      <w:pPr>
        <w:pStyle w:val="CRCoverPage"/>
        <w:tabs>
          <w:tab w:val="right" w:pos="9639"/>
        </w:tabs>
        <w:spacing w:after="0"/>
        <w:rPr>
          <w:b/>
          <w:i/>
          <w:noProof/>
          <w:sz w:val="28"/>
        </w:rPr>
      </w:pPr>
      <w:bookmarkStart w:id="0" w:name="_Hlk111224607"/>
      <w:r>
        <w:rPr>
          <w:b/>
          <w:noProof/>
          <w:sz w:val="24"/>
        </w:rPr>
        <w:t xml:space="preserve">3GPP TSG </w:t>
      </w:r>
      <w:r w:rsidR="00000000">
        <w:fldChar w:fldCharType="begin"/>
      </w:r>
      <w:r w:rsidR="00000000">
        <w:instrText xml:space="preserve"> DOCPROPERTY  TSG/WGRef  \* MERGEFORMAT </w:instrText>
      </w:r>
      <w:r w:rsidR="00000000">
        <w:fldChar w:fldCharType="separate"/>
      </w:r>
      <w:r w:rsidRPr="00495725">
        <w:rPr>
          <w:b/>
          <w:noProof/>
          <w:sz w:val="24"/>
        </w:rPr>
        <w:t>RAN WG1</w:t>
      </w:r>
      <w:r w:rsidR="00000000">
        <w:rPr>
          <w:b/>
          <w:noProof/>
          <w:sz w:val="24"/>
        </w:rPr>
        <w:fldChar w:fldCharType="end"/>
      </w:r>
      <w:r>
        <w:rPr>
          <w:b/>
          <w:noProof/>
          <w:sz w:val="24"/>
        </w:rPr>
        <w:t xml:space="preserve"> #</w:t>
      </w:r>
      <w:r w:rsidR="00000000">
        <w:fldChar w:fldCharType="begin"/>
      </w:r>
      <w:r w:rsidR="00000000">
        <w:instrText xml:space="preserve"> DOCPROPERTY  MtgSeq  \* MERGEFORMAT </w:instrText>
      </w:r>
      <w:r w:rsidR="00000000">
        <w:fldChar w:fldCharType="separate"/>
      </w:r>
      <w:r w:rsidRPr="00495725">
        <w:rPr>
          <w:b/>
          <w:noProof/>
          <w:sz w:val="24"/>
        </w:rPr>
        <w:t>110</w:t>
      </w:r>
      <w:r w:rsidR="00000000">
        <w:rPr>
          <w:b/>
          <w:noProof/>
          <w:sz w:val="24"/>
        </w:rPr>
        <w:fldChar w:fldCharType="end"/>
      </w:r>
      <w:r>
        <w:rPr>
          <w:b/>
          <w:noProof/>
          <w:sz w:val="24"/>
        </w:rPr>
        <w:t>bis-e</w:t>
      </w:r>
      <w:r w:rsidR="00000000">
        <w:fldChar w:fldCharType="begin"/>
      </w:r>
      <w:r w:rsidR="00000000">
        <w:instrText xml:space="preserve"> DOCPROPERTY  MtgTitle  \* MERGEFORMAT </w:instrText>
      </w:r>
      <w:r w:rsidR="00000000">
        <w:fldChar w:fldCharType="separate"/>
      </w:r>
      <w:r w:rsidRPr="00495725">
        <w:rPr>
          <w:b/>
          <w:noProof/>
          <w:sz w:val="24"/>
        </w:rPr>
        <w:t xml:space="preserve"> </w:t>
      </w:r>
      <w:r w:rsidR="00000000">
        <w:rPr>
          <w:b/>
          <w:noProof/>
          <w:sz w:val="24"/>
        </w:rPr>
        <w:fldChar w:fldCharType="end"/>
      </w:r>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Pr="00DB4CF4">
        <w:rPr>
          <w:b/>
          <w:i/>
          <w:noProof/>
          <w:sz w:val="24"/>
          <w:szCs w:val="24"/>
        </w:rPr>
        <w:t>R1-220859</w:t>
      </w:r>
      <w:r>
        <w:rPr>
          <w:b/>
          <w:i/>
          <w:noProof/>
          <w:sz w:val="24"/>
          <w:szCs w:val="24"/>
        </w:rPr>
        <w:t>1</w:t>
      </w:r>
      <w:r w:rsidRPr="00DB4CF4">
        <w:rPr>
          <w:b/>
          <w:i/>
          <w:noProof/>
          <w:sz w:val="24"/>
          <w:szCs w:val="24"/>
        </w:rPr>
        <w:fldChar w:fldCharType="end"/>
      </w:r>
    </w:p>
    <w:p w14:paraId="773CAD58" w14:textId="77777777" w:rsidR="005E3651" w:rsidRDefault="005E3651" w:rsidP="005E3651">
      <w:pPr>
        <w:pStyle w:val="CRCoverPage"/>
        <w:outlineLvl w:val="0"/>
        <w:rPr>
          <w:b/>
          <w:noProof/>
          <w:sz w:val="24"/>
        </w:rPr>
      </w:pPr>
      <w:r w:rsidRPr="00A46A5D">
        <w:rPr>
          <w:b/>
          <w:noProof/>
          <w:sz w:val="24"/>
        </w:rPr>
        <w:t>e-Meeting</w:t>
      </w:r>
      <w:r>
        <w:rPr>
          <w:b/>
          <w:noProof/>
          <w:sz w:val="24"/>
        </w:rPr>
        <w:t xml:space="preserve">, </w:t>
      </w:r>
      <w:r w:rsidR="00000000">
        <w:fldChar w:fldCharType="begin"/>
      </w:r>
      <w:r w:rsidR="00000000">
        <w:instrText xml:space="preserve"> DOCPROPERTY  StartDate  \* MERGEFORMAT </w:instrText>
      </w:r>
      <w:r w:rsidR="00000000">
        <w:fldChar w:fldCharType="separate"/>
      </w:r>
      <w:r>
        <w:rPr>
          <w:b/>
          <w:noProof/>
          <w:sz w:val="24"/>
        </w:rPr>
        <w:t>October</w:t>
      </w:r>
      <w:r w:rsidRPr="00495725">
        <w:rPr>
          <w:b/>
          <w:noProof/>
          <w:sz w:val="24"/>
        </w:rPr>
        <w:t xml:space="preserve"> </w:t>
      </w:r>
      <w:r>
        <w:rPr>
          <w:b/>
          <w:noProof/>
          <w:sz w:val="24"/>
        </w:rPr>
        <w:t>10</w:t>
      </w:r>
      <w:r w:rsidRPr="000E0AC3">
        <w:rPr>
          <w:b/>
          <w:noProof/>
          <w:sz w:val="24"/>
          <w:vertAlign w:val="superscript"/>
        </w:rPr>
        <w:t>th</w:t>
      </w:r>
      <w:r w:rsidR="00000000">
        <w:rPr>
          <w:b/>
          <w:noProof/>
          <w:sz w:val="24"/>
          <w:vertAlign w:val="superscript"/>
        </w:rPr>
        <w:fldChar w:fldCharType="end"/>
      </w:r>
      <w:r>
        <w:rPr>
          <w:b/>
          <w:noProof/>
          <w:sz w:val="24"/>
        </w:rPr>
        <w:t xml:space="preserve"> </w:t>
      </w:r>
      <w:r w:rsidRPr="00A46A5D">
        <w:rPr>
          <w:rFonts w:cs="Arial"/>
          <w:b/>
          <w:bCs/>
          <w:sz w:val="24"/>
          <w:szCs w:val="24"/>
          <w:lang w:eastAsia="ja-JP"/>
        </w:rPr>
        <w:t>–</w:t>
      </w:r>
      <w:r>
        <w:rPr>
          <w:b/>
          <w:noProof/>
          <w:sz w:val="24"/>
        </w:rPr>
        <w:t xml:space="preserve"> </w:t>
      </w:r>
      <w:r w:rsidR="00000000">
        <w:fldChar w:fldCharType="begin"/>
      </w:r>
      <w:r w:rsidR="00000000">
        <w:instrText xml:space="preserve"> DOCPROPERTY  EndDate  \* MERGEFORMAT </w:instrText>
      </w:r>
      <w:r w:rsidR="00000000">
        <w:fldChar w:fldCharType="separate"/>
      </w:r>
      <w:r>
        <w:rPr>
          <w:b/>
          <w:noProof/>
          <w:sz w:val="24"/>
        </w:rPr>
        <w:t>19</w:t>
      </w:r>
      <w:r w:rsidRPr="000E0AC3">
        <w:rPr>
          <w:b/>
          <w:noProof/>
          <w:sz w:val="24"/>
          <w:vertAlign w:val="superscript"/>
        </w:rPr>
        <w:t>th</w:t>
      </w:r>
      <w:r w:rsidR="00000000">
        <w:rPr>
          <w:b/>
          <w:noProof/>
          <w:sz w:val="24"/>
          <w:vertAlign w:val="superscript"/>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651" w14:paraId="518FCBB3" w14:textId="77777777" w:rsidTr="005A4CFD">
        <w:tc>
          <w:tcPr>
            <w:tcW w:w="9641" w:type="dxa"/>
            <w:gridSpan w:val="9"/>
            <w:tcBorders>
              <w:top w:val="single" w:sz="4" w:space="0" w:color="auto"/>
              <w:left w:val="single" w:sz="4" w:space="0" w:color="auto"/>
              <w:right w:val="single" w:sz="4" w:space="0" w:color="auto"/>
            </w:tcBorders>
          </w:tcPr>
          <w:p w14:paraId="6DD2F862" w14:textId="77777777" w:rsidR="005E3651" w:rsidRDefault="005E3651" w:rsidP="005A4CFD">
            <w:pPr>
              <w:pStyle w:val="CRCoverPage"/>
              <w:spacing w:after="0"/>
              <w:jc w:val="right"/>
              <w:rPr>
                <w:i/>
                <w:noProof/>
              </w:rPr>
            </w:pPr>
            <w:r>
              <w:rPr>
                <w:i/>
                <w:noProof/>
                <w:sz w:val="14"/>
              </w:rPr>
              <w:t>CR-Form-v12.2</w:t>
            </w:r>
          </w:p>
        </w:tc>
      </w:tr>
      <w:tr w:rsidR="005E3651" w14:paraId="053DE5CE" w14:textId="77777777" w:rsidTr="005A4CFD">
        <w:tc>
          <w:tcPr>
            <w:tcW w:w="9641" w:type="dxa"/>
            <w:gridSpan w:val="9"/>
            <w:tcBorders>
              <w:left w:val="single" w:sz="4" w:space="0" w:color="auto"/>
              <w:right w:val="single" w:sz="4" w:space="0" w:color="auto"/>
            </w:tcBorders>
          </w:tcPr>
          <w:p w14:paraId="148674DC" w14:textId="77777777" w:rsidR="005E3651" w:rsidRDefault="005E3651" w:rsidP="005A4CFD">
            <w:pPr>
              <w:pStyle w:val="CRCoverPage"/>
              <w:spacing w:after="0"/>
              <w:jc w:val="center"/>
              <w:rPr>
                <w:noProof/>
              </w:rPr>
            </w:pPr>
            <w:r>
              <w:rPr>
                <w:b/>
                <w:noProof/>
                <w:sz w:val="32"/>
              </w:rPr>
              <w:t>CHANGE REQUEST</w:t>
            </w:r>
          </w:p>
        </w:tc>
      </w:tr>
      <w:tr w:rsidR="005E3651" w14:paraId="1CD25F45" w14:textId="77777777" w:rsidTr="005A4CFD">
        <w:tc>
          <w:tcPr>
            <w:tcW w:w="9641" w:type="dxa"/>
            <w:gridSpan w:val="9"/>
            <w:tcBorders>
              <w:left w:val="single" w:sz="4" w:space="0" w:color="auto"/>
              <w:right w:val="single" w:sz="4" w:space="0" w:color="auto"/>
            </w:tcBorders>
          </w:tcPr>
          <w:p w14:paraId="32A5C70F" w14:textId="77777777" w:rsidR="005E3651" w:rsidRDefault="005E3651" w:rsidP="005A4CFD">
            <w:pPr>
              <w:pStyle w:val="CRCoverPage"/>
              <w:spacing w:after="0"/>
              <w:rPr>
                <w:noProof/>
                <w:sz w:val="8"/>
                <w:szCs w:val="8"/>
              </w:rPr>
            </w:pPr>
          </w:p>
        </w:tc>
      </w:tr>
      <w:tr w:rsidR="005E3651" w14:paraId="13A05FC8" w14:textId="77777777" w:rsidTr="005A4CFD">
        <w:tc>
          <w:tcPr>
            <w:tcW w:w="142" w:type="dxa"/>
            <w:tcBorders>
              <w:left w:val="single" w:sz="4" w:space="0" w:color="auto"/>
            </w:tcBorders>
          </w:tcPr>
          <w:p w14:paraId="4D9DA538" w14:textId="77777777" w:rsidR="005E3651" w:rsidRDefault="005E3651" w:rsidP="005A4CFD">
            <w:pPr>
              <w:pStyle w:val="CRCoverPage"/>
              <w:spacing w:after="0"/>
              <w:jc w:val="right"/>
              <w:rPr>
                <w:noProof/>
              </w:rPr>
            </w:pPr>
          </w:p>
        </w:tc>
        <w:tc>
          <w:tcPr>
            <w:tcW w:w="1559" w:type="dxa"/>
            <w:shd w:val="pct30" w:color="FFFF00" w:fill="auto"/>
          </w:tcPr>
          <w:p w14:paraId="33D8364D" w14:textId="77777777" w:rsidR="005E3651" w:rsidRPr="00410371" w:rsidRDefault="00000000" w:rsidP="005A4CFD">
            <w:pPr>
              <w:pStyle w:val="CRCoverPage"/>
              <w:spacing w:after="0"/>
              <w:jc w:val="right"/>
              <w:rPr>
                <w:b/>
                <w:noProof/>
                <w:sz w:val="28"/>
              </w:rPr>
            </w:pPr>
            <w:r>
              <w:fldChar w:fldCharType="begin"/>
            </w:r>
            <w:r>
              <w:instrText xml:space="preserve"> DOCPROPERTY  Spec#  \* MERGEFORMAT </w:instrText>
            </w:r>
            <w:r>
              <w:fldChar w:fldCharType="separate"/>
            </w:r>
            <w:r w:rsidR="005E3651" w:rsidRPr="00495725">
              <w:rPr>
                <w:b/>
                <w:noProof/>
                <w:sz w:val="28"/>
              </w:rPr>
              <w:t>38.21</w:t>
            </w:r>
            <w:r>
              <w:rPr>
                <w:b/>
                <w:noProof/>
                <w:sz w:val="28"/>
              </w:rPr>
              <w:fldChar w:fldCharType="end"/>
            </w:r>
            <w:r w:rsidR="005E3651">
              <w:rPr>
                <w:b/>
                <w:noProof/>
                <w:sz w:val="28"/>
              </w:rPr>
              <w:t>3</w:t>
            </w:r>
          </w:p>
        </w:tc>
        <w:tc>
          <w:tcPr>
            <w:tcW w:w="709" w:type="dxa"/>
          </w:tcPr>
          <w:p w14:paraId="08A80377" w14:textId="77777777" w:rsidR="005E3651" w:rsidRDefault="005E3651" w:rsidP="005A4CFD">
            <w:pPr>
              <w:pStyle w:val="CRCoverPage"/>
              <w:spacing w:after="0"/>
              <w:jc w:val="center"/>
              <w:rPr>
                <w:noProof/>
              </w:rPr>
            </w:pPr>
            <w:r>
              <w:rPr>
                <w:b/>
                <w:noProof/>
                <w:sz w:val="28"/>
              </w:rPr>
              <w:t>CR</w:t>
            </w:r>
          </w:p>
        </w:tc>
        <w:tc>
          <w:tcPr>
            <w:tcW w:w="1276" w:type="dxa"/>
            <w:shd w:val="pct30" w:color="FFFF00" w:fill="auto"/>
          </w:tcPr>
          <w:p w14:paraId="30999764" w14:textId="77777777" w:rsidR="005E3651" w:rsidRPr="00410371" w:rsidRDefault="00000000" w:rsidP="005A4CFD">
            <w:pPr>
              <w:pStyle w:val="CRCoverPage"/>
              <w:spacing w:after="0"/>
              <w:rPr>
                <w:noProof/>
              </w:rPr>
            </w:pPr>
            <w:r>
              <w:fldChar w:fldCharType="begin"/>
            </w:r>
            <w:r>
              <w:instrText xml:space="preserve"> DOCPROPERTY  Cr#  \* MERGEFORMAT </w:instrText>
            </w:r>
            <w:r>
              <w:fldChar w:fldCharType="separate"/>
            </w:r>
            <w:r w:rsidR="005E3651">
              <w:rPr>
                <w:b/>
                <w:noProof/>
                <w:sz w:val="28"/>
              </w:rPr>
              <w:t>-</w:t>
            </w:r>
            <w:r>
              <w:rPr>
                <w:b/>
                <w:noProof/>
                <w:sz w:val="28"/>
              </w:rPr>
              <w:fldChar w:fldCharType="end"/>
            </w:r>
          </w:p>
        </w:tc>
        <w:tc>
          <w:tcPr>
            <w:tcW w:w="709" w:type="dxa"/>
          </w:tcPr>
          <w:p w14:paraId="0F51A2C9" w14:textId="77777777" w:rsidR="005E3651" w:rsidRDefault="005E3651"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49DEA920" w14:textId="77777777" w:rsidR="005E3651" w:rsidRPr="00410371" w:rsidRDefault="00000000" w:rsidP="005A4CFD">
            <w:pPr>
              <w:pStyle w:val="CRCoverPage"/>
              <w:spacing w:after="0"/>
              <w:jc w:val="center"/>
              <w:rPr>
                <w:b/>
                <w:noProof/>
              </w:rPr>
            </w:pPr>
            <w:r>
              <w:fldChar w:fldCharType="begin"/>
            </w:r>
            <w:r>
              <w:instrText xml:space="preserve"> DOCPROPERTY  Revision  \* MERGEFORMAT </w:instrText>
            </w:r>
            <w:r>
              <w:fldChar w:fldCharType="separate"/>
            </w:r>
            <w:r w:rsidR="005E3651">
              <w:rPr>
                <w:b/>
                <w:noProof/>
                <w:sz w:val="28"/>
              </w:rPr>
              <w:t>-</w:t>
            </w:r>
            <w:r>
              <w:rPr>
                <w:b/>
                <w:noProof/>
                <w:sz w:val="28"/>
              </w:rPr>
              <w:fldChar w:fldCharType="end"/>
            </w:r>
          </w:p>
        </w:tc>
        <w:tc>
          <w:tcPr>
            <w:tcW w:w="2410" w:type="dxa"/>
          </w:tcPr>
          <w:p w14:paraId="7E0AFBA0" w14:textId="77777777" w:rsidR="005E3651" w:rsidRDefault="005E3651"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642283" w14:textId="77777777" w:rsidR="005E3651" w:rsidRPr="00410371" w:rsidRDefault="00000000" w:rsidP="005A4CFD">
            <w:pPr>
              <w:pStyle w:val="CRCoverPage"/>
              <w:spacing w:after="0"/>
              <w:jc w:val="center"/>
              <w:rPr>
                <w:noProof/>
                <w:sz w:val="28"/>
              </w:rPr>
            </w:pPr>
            <w:r>
              <w:fldChar w:fldCharType="begin"/>
            </w:r>
            <w:r>
              <w:instrText xml:space="preserve"> DOCPROPERTY  Version  \* MERGEFORMAT </w:instrText>
            </w:r>
            <w:r>
              <w:fldChar w:fldCharType="separate"/>
            </w:r>
            <w:r w:rsidR="005E3651" w:rsidRPr="00495725">
              <w:rPr>
                <w:b/>
                <w:noProof/>
                <w:sz w:val="28"/>
              </w:rPr>
              <w:t>17.</w:t>
            </w:r>
            <w:r w:rsidR="005E3651">
              <w:rPr>
                <w:b/>
                <w:noProof/>
                <w:sz w:val="28"/>
              </w:rPr>
              <w:t>3</w:t>
            </w:r>
            <w:r w:rsidR="005E3651" w:rsidRPr="00495725">
              <w:rPr>
                <w:b/>
                <w:noProof/>
                <w:sz w:val="28"/>
              </w:rPr>
              <w:t>.0</w:t>
            </w:r>
            <w:r>
              <w:rPr>
                <w:b/>
                <w:noProof/>
                <w:sz w:val="28"/>
              </w:rPr>
              <w:fldChar w:fldCharType="end"/>
            </w:r>
          </w:p>
        </w:tc>
        <w:tc>
          <w:tcPr>
            <w:tcW w:w="143" w:type="dxa"/>
            <w:tcBorders>
              <w:right w:val="single" w:sz="4" w:space="0" w:color="auto"/>
            </w:tcBorders>
          </w:tcPr>
          <w:p w14:paraId="4A8CB8F5" w14:textId="77777777" w:rsidR="005E3651" w:rsidRDefault="005E3651" w:rsidP="005A4CFD">
            <w:pPr>
              <w:pStyle w:val="CRCoverPage"/>
              <w:spacing w:after="0"/>
              <w:rPr>
                <w:noProof/>
              </w:rPr>
            </w:pPr>
          </w:p>
        </w:tc>
      </w:tr>
      <w:tr w:rsidR="005E3651" w14:paraId="7E0E49B2" w14:textId="77777777" w:rsidTr="005A4CFD">
        <w:tc>
          <w:tcPr>
            <w:tcW w:w="9641" w:type="dxa"/>
            <w:gridSpan w:val="9"/>
            <w:tcBorders>
              <w:left w:val="single" w:sz="4" w:space="0" w:color="auto"/>
              <w:right w:val="single" w:sz="4" w:space="0" w:color="auto"/>
            </w:tcBorders>
          </w:tcPr>
          <w:p w14:paraId="0A8727CB" w14:textId="77777777" w:rsidR="005E3651" w:rsidRDefault="005E3651" w:rsidP="005A4CFD">
            <w:pPr>
              <w:pStyle w:val="CRCoverPage"/>
              <w:spacing w:after="0"/>
              <w:rPr>
                <w:noProof/>
              </w:rPr>
            </w:pPr>
          </w:p>
        </w:tc>
      </w:tr>
      <w:tr w:rsidR="005E3651" w14:paraId="55730378" w14:textId="77777777" w:rsidTr="005A4CFD">
        <w:tc>
          <w:tcPr>
            <w:tcW w:w="9641" w:type="dxa"/>
            <w:gridSpan w:val="9"/>
            <w:tcBorders>
              <w:top w:val="single" w:sz="4" w:space="0" w:color="auto"/>
            </w:tcBorders>
          </w:tcPr>
          <w:p w14:paraId="052E1F4A" w14:textId="77777777" w:rsidR="005E3651" w:rsidRPr="00F25D98" w:rsidRDefault="005E3651" w:rsidP="005A4CFD">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1" w:name="_Hlt497126619"/>
              <w:r w:rsidRPr="00F25D98">
                <w:rPr>
                  <w:rStyle w:val="afff"/>
                  <w:rFonts w:cs="Arial"/>
                  <w:i/>
                  <w:noProof/>
                  <w:color w:val="FF0000"/>
                </w:rPr>
                <w:t>L</w:t>
              </w:r>
              <w:bookmarkEnd w:id="1"/>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5E3651" w14:paraId="455C5C8A" w14:textId="77777777" w:rsidTr="005A4CFD">
        <w:tc>
          <w:tcPr>
            <w:tcW w:w="9641" w:type="dxa"/>
            <w:gridSpan w:val="9"/>
          </w:tcPr>
          <w:p w14:paraId="3858E52A" w14:textId="77777777" w:rsidR="005E3651" w:rsidRDefault="005E3651" w:rsidP="005A4CFD">
            <w:pPr>
              <w:pStyle w:val="CRCoverPage"/>
              <w:spacing w:after="0"/>
              <w:rPr>
                <w:noProof/>
                <w:sz w:val="8"/>
                <w:szCs w:val="8"/>
              </w:rPr>
            </w:pPr>
          </w:p>
        </w:tc>
      </w:tr>
    </w:tbl>
    <w:p w14:paraId="035703A3" w14:textId="77777777" w:rsidR="005E3651" w:rsidRDefault="005E3651" w:rsidP="005E36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651" w14:paraId="273F01A8" w14:textId="77777777" w:rsidTr="005A4CFD">
        <w:tc>
          <w:tcPr>
            <w:tcW w:w="2835" w:type="dxa"/>
          </w:tcPr>
          <w:p w14:paraId="3C332E1A" w14:textId="77777777" w:rsidR="005E3651" w:rsidRDefault="005E3651" w:rsidP="005A4CFD">
            <w:pPr>
              <w:pStyle w:val="CRCoverPage"/>
              <w:tabs>
                <w:tab w:val="right" w:pos="2751"/>
              </w:tabs>
              <w:spacing w:after="0"/>
              <w:rPr>
                <w:b/>
                <w:i/>
                <w:noProof/>
              </w:rPr>
            </w:pPr>
            <w:r>
              <w:rPr>
                <w:b/>
                <w:i/>
                <w:noProof/>
              </w:rPr>
              <w:t>Proposed change affects:</w:t>
            </w:r>
          </w:p>
        </w:tc>
        <w:tc>
          <w:tcPr>
            <w:tcW w:w="1418" w:type="dxa"/>
          </w:tcPr>
          <w:p w14:paraId="127C6388" w14:textId="77777777" w:rsidR="005E3651" w:rsidRDefault="005E3651"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301D7" w14:textId="77777777" w:rsidR="005E3651" w:rsidRDefault="005E3651" w:rsidP="005A4CFD">
            <w:pPr>
              <w:pStyle w:val="CRCoverPage"/>
              <w:spacing w:after="0"/>
              <w:jc w:val="center"/>
              <w:rPr>
                <w:b/>
                <w:caps/>
                <w:noProof/>
              </w:rPr>
            </w:pPr>
          </w:p>
        </w:tc>
        <w:tc>
          <w:tcPr>
            <w:tcW w:w="709" w:type="dxa"/>
            <w:tcBorders>
              <w:left w:val="single" w:sz="4" w:space="0" w:color="auto"/>
            </w:tcBorders>
          </w:tcPr>
          <w:p w14:paraId="136A801B" w14:textId="77777777" w:rsidR="005E3651" w:rsidRDefault="005E3651"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14DF8" w14:textId="77777777" w:rsidR="005E3651" w:rsidRDefault="005E3651" w:rsidP="005A4CFD">
            <w:pPr>
              <w:pStyle w:val="CRCoverPage"/>
              <w:spacing w:after="0"/>
              <w:jc w:val="center"/>
              <w:rPr>
                <w:b/>
                <w:caps/>
                <w:noProof/>
              </w:rPr>
            </w:pPr>
            <w:r>
              <w:rPr>
                <w:b/>
                <w:caps/>
                <w:noProof/>
              </w:rPr>
              <w:t>x</w:t>
            </w:r>
          </w:p>
        </w:tc>
        <w:tc>
          <w:tcPr>
            <w:tcW w:w="2126" w:type="dxa"/>
          </w:tcPr>
          <w:p w14:paraId="4DD90BD8" w14:textId="77777777" w:rsidR="005E3651" w:rsidRDefault="005E3651"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834EA" w14:textId="77777777" w:rsidR="005E3651" w:rsidRDefault="005E3651"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4202A782" w14:textId="77777777" w:rsidR="005E3651" w:rsidRDefault="005E3651"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11066" w14:textId="77777777" w:rsidR="005E3651" w:rsidRDefault="005E3651" w:rsidP="005A4CFD">
            <w:pPr>
              <w:pStyle w:val="CRCoverPage"/>
              <w:spacing w:after="0"/>
              <w:jc w:val="center"/>
              <w:rPr>
                <w:b/>
                <w:bCs/>
                <w:caps/>
                <w:noProof/>
              </w:rPr>
            </w:pPr>
          </w:p>
        </w:tc>
      </w:tr>
    </w:tbl>
    <w:p w14:paraId="372F5363" w14:textId="77777777" w:rsidR="005E3651" w:rsidRDefault="005E3651" w:rsidP="005E36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651" w14:paraId="40A39A05" w14:textId="77777777" w:rsidTr="005A4CFD">
        <w:tc>
          <w:tcPr>
            <w:tcW w:w="9640" w:type="dxa"/>
            <w:gridSpan w:val="11"/>
          </w:tcPr>
          <w:p w14:paraId="2D9ED023" w14:textId="77777777" w:rsidR="005E3651" w:rsidRDefault="005E3651" w:rsidP="005A4CFD">
            <w:pPr>
              <w:pStyle w:val="CRCoverPage"/>
              <w:spacing w:after="0"/>
              <w:rPr>
                <w:noProof/>
                <w:sz w:val="8"/>
                <w:szCs w:val="8"/>
              </w:rPr>
            </w:pPr>
          </w:p>
        </w:tc>
      </w:tr>
      <w:tr w:rsidR="005E3651" w14:paraId="0A43AF0A" w14:textId="77777777" w:rsidTr="005A4CFD">
        <w:tc>
          <w:tcPr>
            <w:tcW w:w="1843" w:type="dxa"/>
            <w:tcBorders>
              <w:top w:val="single" w:sz="4" w:space="0" w:color="auto"/>
              <w:left w:val="single" w:sz="4" w:space="0" w:color="auto"/>
            </w:tcBorders>
          </w:tcPr>
          <w:p w14:paraId="5F587A58" w14:textId="77777777" w:rsidR="005E3651" w:rsidRDefault="005E3651"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5A7B93" w14:textId="7FB4A845" w:rsidR="005E3651" w:rsidRDefault="005E3651" w:rsidP="005A4CFD">
            <w:pPr>
              <w:pStyle w:val="CRCoverPage"/>
              <w:spacing w:after="0"/>
              <w:ind w:left="100"/>
              <w:rPr>
                <w:noProof/>
              </w:rPr>
            </w:pPr>
            <w:r w:rsidRPr="00591D47">
              <w:t>[Draft]</w:t>
            </w:r>
            <w:r>
              <w:t xml:space="preserve"> </w:t>
            </w:r>
            <w:r>
              <w:rPr>
                <w:lang w:eastAsia="zh-CN"/>
              </w:rPr>
              <w:t>CR on the</w:t>
            </w:r>
            <w:r w:rsidRPr="007C4E94">
              <w:rPr>
                <w:lang w:eastAsia="zh-CN"/>
              </w:rPr>
              <w:t xml:space="preserve"> UE </w:t>
            </w:r>
            <w:proofErr w:type="spellStart"/>
            <w:r w:rsidRPr="007C4E94">
              <w:rPr>
                <w:lang w:eastAsia="zh-CN"/>
              </w:rPr>
              <w:t>be</w:t>
            </w:r>
            <w:r>
              <w:rPr>
                <w:lang w:eastAsia="zh-CN"/>
              </w:rPr>
              <w:t>h</w:t>
            </w:r>
            <w:r w:rsidRPr="007C4E94">
              <w:rPr>
                <w:lang w:eastAsia="zh-CN"/>
              </w:rPr>
              <w:t>avior</w:t>
            </w:r>
            <w:proofErr w:type="spellEnd"/>
            <w:r w:rsidRPr="007C4E94">
              <w:rPr>
                <w:lang w:eastAsia="zh-CN"/>
              </w:rPr>
              <w:t xml:space="preserve"> when PDCCH candi</w:t>
            </w:r>
            <w:r>
              <w:rPr>
                <w:lang w:eastAsia="zh-CN"/>
              </w:rPr>
              <w:t>da</w:t>
            </w:r>
            <w:r w:rsidRPr="007C4E94">
              <w:rPr>
                <w:lang w:eastAsia="zh-CN"/>
              </w:rPr>
              <w:t>te overlaps with SSBs for inter-cell beam measurement in the same REs</w:t>
            </w:r>
          </w:p>
        </w:tc>
      </w:tr>
      <w:tr w:rsidR="005E3651" w14:paraId="68CE4025" w14:textId="77777777" w:rsidTr="005A4CFD">
        <w:tc>
          <w:tcPr>
            <w:tcW w:w="1843" w:type="dxa"/>
            <w:tcBorders>
              <w:left w:val="single" w:sz="4" w:space="0" w:color="auto"/>
            </w:tcBorders>
          </w:tcPr>
          <w:p w14:paraId="619ED70A" w14:textId="77777777" w:rsidR="005E3651" w:rsidRDefault="005E3651" w:rsidP="005A4CFD">
            <w:pPr>
              <w:pStyle w:val="CRCoverPage"/>
              <w:spacing w:after="0"/>
              <w:rPr>
                <w:b/>
                <w:i/>
                <w:noProof/>
                <w:sz w:val="8"/>
                <w:szCs w:val="8"/>
              </w:rPr>
            </w:pPr>
          </w:p>
        </w:tc>
        <w:tc>
          <w:tcPr>
            <w:tcW w:w="7797" w:type="dxa"/>
            <w:gridSpan w:val="10"/>
            <w:tcBorders>
              <w:right w:val="single" w:sz="4" w:space="0" w:color="auto"/>
            </w:tcBorders>
          </w:tcPr>
          <w:p w14:paraId="25AC949E" w14:textId="77777777" w:rsidR="005E3651" w:rsidRDefault="005E3651" w:rsidP="005A4CFD">
            <w:pPr>
              <w:pStyle w:val="CRCoverPage"/>
              <w:spacing w:after="0"/>
              <w:rPr>
                <w:noProof/>
                <w:sz w:val="8"/>
                <w:szCs w:val="8"/>
              </w:rPr>
            </w:pPr>
          </w:p>
        </w:tc>
      </w:tr>
      <w:tr w:rsidR="005E3651" w14:paraId="0424FDC9" w14:textId="77777777" w:rsidTr="005A4CFD">
        <w:tc>
          <w:tcPr>
            <w:tcW w:w="1843" w:type="dxa"/>
            <w:tcBorders>
              <w:left w:val="single" w:sz="4" w:space="0" w:color="auto"/>
            </w:tcBorders>
          </w:tcPr>
          <w:p w14:paraId="4B7FC7F9" w14:textId="77777777" w:rsidR="005E3651" w:rsidRDefault="005E3651"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770F4" w14:textId="77777777" w:rsidR="005E3651" w:rsidRDefault="00000000" w:rsidP="005A4CFD">
            <w:pPr>
              <w:pStyle w:val="CRCoverPage"/>
              <w:spacing w:after="0"/>
              <w:ind w:left="100"/>
              <w:rPr>
                <w:noProof/>
              </w:rPr>
            </w:pPr>
            <w:r>
              <w:fldChar w:fldCharType="begin"/>
            </w:r>
            <w:r>
              <w:instrText xml:space="preserve"> DOCPROPERTY  SourceIfWg  \* MERGEFORMAT </w:instrText>
            </w:r>
            <w:r>
              <w:fldChar w:fldCharType="separate"/>
            </w:r>
            <w:r w:rsidR="005E3651">
              <w:rPr>
                <w:noProof/>
              </w:rPr>
              <w:t>vivo</w:t>
            </w:r>
            <w:r>
              <w:rPr>
                <w:noProof/>
              </w:rPr>
              <w:fldChar w:fldCharType="end"/>
            </w:r>
          </w:p>
        </w:tc>
      </w:tr>
      <w:tr w:rsidR="005E3651" w14:paraId="11F33789" w14:textId="77777777" w:rsidTr="005A4CFD">
        <w:tc>
          <w:tcPr>
            <w:tcW w:w="1843" w:type="dxa"/>
            <w:tcBorders>
              <w:left w:val="single" w:sz="4" w:space="0" w:color="auto"/>
            </w:tcBorders>
          </w:tcPr>
          <w:p w14:paraId="1A28C3E4" w14:textId="77777777" w:rsidR="005E3651" w:rsidRDefault="005E3651"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FC8B3" w14:textId="77777777" w:rsidR="005E3651" w:rsidRDefault="00000000" w:rsidP="005A4CFD">
            <w:pPr>
              <w:pStyle w:val="CRCoverPage"/>
              <w:spacing w:after="0"/>
              <w:ind w:left="100"/>
              <w:rPr>
                <w:noProof/>
              </w:rPr>
            </w:pPr>
            <w:r>
              <w:fldChar w:fldCharType="begin"/>
            </w:r>
            <w:r>
              <w:instrText xml:space="preserve"> DOCPROPERTY  SourceIfTsg  \* MERGEFORMAT </w:instrText>
            </w:r>
            <w:r>
              <w:fldChar w:fldCharType="separate"/>
            </w:r>
            <w:r w:rsidR="005E3651">
              <w:rPr>
                <w:noProof/>
              </w:rPr>
              <w:t>RAN1</w:t>
            </w:r>
            <w:r>
              <w:rPr>
                <w:noProof/>
              </w:rPr>
              <w:fldChar w:fldCharType="end"/>
            </w:r>
          </w:p>
        </w:tc>
      </w:tr>
      <w:tr w:rsidR="005E3651" w14:paraId="5A00AC84" w14:textId="77777777" w:rsidTr="005A4CFD">
        <w:tc>
          <w:tcPr>
            <w:tcW w:w="1843" w:type="dxa"/>
            <w:tcBorders>
              <w:left w:val="single" w:sz="4" w:space="0" w:color="auto"/>
            </w:tcBorders>
          </w:tcPr>
          <w:p w14:paraId="3AA63CF4" w14:textId="77777777" w:rsidR="005E3651" w:rsidRDefault="005E3651" w:rsidP="005A4CFD">
            <w:pPr>
              <w:pStyle w:val="CRCoverPage"/>
              <w:spacing w:after="0"/>
              <w:rPr>
                <w:b/>
                <w:i/>
                <w:noProof/>
                <w:sz w:val="8"/>
                <w:szCs w:val="8"/>
              </w:rPr>
            </w:pPr>
          </w:p>
        </w:tc>
        <w:tc>
          <w:tcPr>
            <w:tcW w:w="7797" w:type="dxa"/>
            <w:gridSpan w:val="10"/>
            <w:tcBorders>
              <w:right w:val="single" w:sz="4" w:space="0" w:color="auto"/>
            </w:tcBorders>
          </w:tcPr>
          <w:p w14:paraId="167D24FD" w14:textId="77777777" w:rsidR="005E3651" w:rsidRDefault="005E3651" w:rsidP="005A4CFD">
            <w:pPr>
              <w:pStyle w:val="CRCoverPage"/>
              <w:spacing w:after="0"/>
              <w:rPr>
                <w:noProof/>
                <w:sz w:val="8"/>
                <w:szCs w:val="8"/>
              </w:rPr>
            </w:pPr>
          </w:p>
        </w:tc>
      </w:tr>
      <w:tr w:rsidR="005E3651" w14:paraId="522F00DF" w14:textId="77777777" w:rsidTr="005A4CFD">
        <w:tc>
          <w:tcPr>
            <w:tcW w:w="1843" w:type="dxa"/>
            <w:tcBorders>
              <w:left w:val="single" w:sz="4" w:space="0" w:color="auto"/>
            </w:tcBorders>
          </w:tcPr>
          <w:p w14:paraId="66E71D0A" w14:textId="77777777" w:rsidR="005E3651" w:rsidRDefault="005E3651"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4B5207B6" w14:textId="77777777" w:rsidR="005E3651" w:rsidRDefault="00000000" w:rsidP="005A4CFD">
            <w:pPr>
              <w:pStyle w:val="CRCoverPage"/>
              <w:spacing w:after="0"/>
              <w:ind w:left="100"/>
              <w:rPr>
                <w:noProof/>
              </w:rPr>
            </w:pPr>
            <w:r>
              <w:fldChar w:fldCharType="begin"/>
            </w:r>
            <w:r>
              <w:instrText xml:space="preserve"> DOCPROPERTY  RelatedWis  \* MERGEFORMAT </w:instrText>
            </w:r>
            <w:r>
              <w:fldChar w:fldCharType="separate"/>
            </w:r>
            <w:r w:rsidR="005E3651">
              <w:rPr>
                <w:noProof/>
              </w:rPr>
              <w:t>NR_</w:t>
            </w:r>
            <w:r w:rsidR="005E3651" w:rsidRPr="00F8064C">
              <w:rPr>
                <w:noProof/>
                <w:lang w:eastAsia="fr-FR"/>
              </w:rPr>
              <w:t>FeMIMO-core</w:t>
            </w:r>
            <w:r w:rsidR="005E3651">
              <w:rPr>
                <w:noProof/>
              </w:rPr>
              <w:t xml:space="preserve"> </w:t>
            </w:r>
            <w:r>
              <w:rPr>
                <w:noProof/>
              </w:rPr>
              <w:fldChar w:fldCharType="end"/>
            </w:r>
          </w:p>
        </w:tc>
        <w:tc>
          <w:tcPr>
            <w:tcW w:w="567" w:type="dxa"/>
            <w:tcBorders>
              <w:left w:val="nil"/>
            </w:tcBorders>
          </w:tcPr>
          <w:p w14:paraId="24FEAD5B" w14:textId="77777777" w:rsidR="005E3651" w:rsidRDefault="005E3651" w:rsidP="005A4CFD">
            <w:pPr>
              <w:pStyle w:val="CRCoverPage"/>
              <w:spacing w:after="0"/>
              <w:ind w:right="100"/>
              <w:rPr>
                <w:noProof/>
              </w:rPr>
            </w:pPr>
          </w:p>
        </w:tc>
        <w:tc>
          <w:tcPr>
            <w:tcW w:w="1417" w:type="dxa"/>
            <w:gridSpan w:val="3"/>
            <w:tcBorders>
              <w:left w:val="nil"/>
            </w:tcBorders>
          </w:tcPr>
          <w:p w14:paraId="594D4689" w14:textId="77777777" w:rsidR="005E3651" w:rsidRDefault="005E3651"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7E4BE" w14:textId="77777777" w:rsidR="005E3651" w:rsidRDefault="00000000" w:rsidP="005A4CFD">
            <w:pPr>
              <w:pStyle w:val="CRCoverPage"/>
              <w:spacing w:after="0"/>
              <w:ind w:left="100"/>
              <w:rPr>
                <w:noProof/>
              </w:rPr>
            </w:pPr>
            <w:r>
              <w:fldChar w:fldCharType="begin"/>
            </w:r>
            <w:r>
              <w:instrText xml:space="preserve"> DOCPROPERTY  ResDate  \* MERGEFORMAT </w:instrText>
            </w:r>
            <w:r>
              <w:fldChar w:fldCharType="separate"/>
            </w:r>
            <w:r w:rsidR="005E3651">
              <w:rPr>
                <w:noProof/>
              </w:rPr>
              <w:t>2022/9/30</w:t>
            </w:r>
            <w:r>
              <w:rPr>
                <w:noProof/>
              </w:rPr>
              <w:fldChar w:fldCharType="end"/>
            </w:r>
          </w:p>
        </w:tc>
      </w:tr>
      <w:tr w:rsidR="005E3651" w14:paraId="135275ED" w14:textId="77777777" w:rsidTr="005A4CFD">
        <w:tc>
          <w:tcPr>
            <w:tcW w:w="1843" w:type="dxa"/>
            <w:tcBorders>
              <w:left w:val="single" w:sz="4" w:space="0" w:color="auto"/>
            </w:tcBorders>
          </w:tcPr>
          <w:p w14:paraId="70415F86" w14:textId="77777777" w:rsidR="005E3651" w:rsidRDefault="005E3651" w:rsidP="005A4CFD">
            <w:pPr>
              <w:pStyle w:val="CRCoverPage"/>
              <w:spacing w:after="0"/>
              <w:rPr>
                <w:b/>
                <w:i/>
                <w:noProof/>
                <w:sz w:val="8"/>
                <w:szCs w:val="8"/>
              </w:rPr>
            </w:pPr>
          </w:p>
        </w:tc>
        <w:tc>
          <w:tcPr>
            <w:tcW w:w="1986" w:type="dxa"/>
            <w:gridSpan w:val="4"/>
          </w:tcPr>
          <w:p w14:paraId="16FA82D4" w14:textId="77777777" w:rsidR="005E3651" w:rsidRDefault="005E3651" w:rsidP="005A4CFD">
            <w:pPr>
              <w:pStyle w:val="CRCoverPage"/>
              <w:spacing w:after="0"/>
              <w:rPr>
                <w:noProof/>
                <w:sz w:val="8"/>
                <w:szCs w:val="8"/>
              </w:rPr>
            </w:pPr>
          </w:p>
        </w:tc>
        <w:tc>
          <w:tcPr>
            <w:tcW w:w="2267" w:type="dxa"/>
            <w:gridSpan w:val="2"/>
          </w:tcPr>
          <w:p w14:paraId="2379CF44" w14:textId="77777777" w:rsidR="005E3651" w:rsidRDefault="005E3651" w:rsidP="005A4CFD">
            <w:pPr>
              <w:pStyle w:val="CRCoverPage"/>
              <w:spacing w:after="0"/>
              <w:rPr>
                <w:noProof/>
                <w:sz w:val="8"/>
                <w:szCs w:val="8"/>
              </w:rPr>
            </w:pPr>
          </w:p>
        </w:tc>
        <w:tc>
          <w:tcPr>
            <w:tcW w:w="1417" w:type="dxa"/>
            <w:gridSpan w:val="3"/>
          </w:tcPr>
          <w:p w14:paraId="13112BCA" w14:textId="77777777" w:rsidR="005E3651" w:rsidRDefault="005E3651" w:rsidP="005A4CFD">
            <w:pPr>
              <w:pStyle w:val="CRCoverPage"/>
              <w:spacing w:after="0"/>
              <w:rPr>
                <w:noProof/>
                <w:sz w:val="8"/>
                <w:szCs w:val="8"/>
              </w:rPr>
            </w:pPr>
          </w:p>
        </w:tc>
        <w:tc>
          <w:tcPr>
            <w:tcW w:w="2127" w:type="dxa"/>
            <w:tcBorders>
              <w:right w:val="single" w:sz="4" w:space="0" w:color="auto"/>
            </w:tcBorders>
          </w:tcPr>
          <w:p w14:paraId="14C98DD2" w14:textId="77777777" w:rsidR="005E3651" w:rsidRDefault="005E3651" w:rsidP="005A4CFD">
            <w:pPr>
              <w:pStyle w:val="CRCoverPage"/>
              <w:spacing w:after="0"/>
              <w:rPr>
                <w:noProof/>
                <w:sz w:val="8"/>
                <w:szCs w:val="8"/>
              </w:rPr>
            </w:pPr>
          </w:p>
        </w:tc>
      </w:tr>
      <w:tr w:rsidR="005E3651" w14:paraId="12686CA7" w14:textId="77777777" w:rsidTr="005A4CFD">
        <w:trPr>
          <w:cantSplit/>
        </w:trPr>
        <w:tc>
          <w:tcPr>
            <w:tcW w:w="1843" w:type="dxa"/>
            <w:tcBorders>
              <w:left w:val="single" w:sz="4" w:space="0" w:color="auto"/>
            </w:tcBorders>
          </w:tcPr>
          <w:p w14:paraId="5D82C742" w14:textId="77777777" w:rsidR="005E3651" w:rsidRDefault="005E3651" w:rsidP="005A4CFD">
            <w:pPr>
              <w:pStyle w:val="CRCoverPage"/>
              <w:tabs>
                <w:tab w:val="right" w:pos="1759"/>
              </w:tabs>
              <w:spacing w:after="0"/>
              <w:rPr>
                <w:b/>
                <w:i/>
                <w:noProof/>
              </w:rPr>
            </w:pPr>
            <w:r>
              <w:rPr>
                <w:b/>
                <w:i/>
                <w:noProof/>
              </w:rPr>
              <w:t>Category:</w:t>
            </w:r>
          </w:p>
        </w:tc>
        <w:tc>
          <w:tcPr>
            <w:tcW w:w="851" w:type="dxa"/>
            <w:shd w:val="pct30" w:color="FFFF00" w:fill="auto"/>
          </w:tcPr>
          <w:p w14:paraId="7D2317B9" w14:textId="77777777" w:rsidR="005E3651" w:rsidRDefault="00000000" w:rsidP="005A4CFD">
            <w:pPr>
              <w:pStyle w:val="CRCoverPage"/>
              <w:spacing w:after="0"/>
              <w:ind w:left="100" w:right="-609"/>
              <w:rPr>
                <w:b/>
                <w:noProof/>
              </w:rPr>
            </w:pPr>
            <w:r>
              <w:fldChar w:fldCharType="begin"/>
            </w:r>
            <w:r>
              <w:instrText xml:space="preserve"> DOCPROPERTY  Cat  \* MERGEFORMAT </w:instrText>
            </w:r>
            <w:r>
              <w:fldChar w:fldCharType="separate"/>
            </w:r>
            <w:r w:rsidR="005E3651" w:rsidRPr="00495725">
              <w:rPr>
                <w:b/>
                <w:noProof/>
              </w:rPr>
              <w:t>F</w:t>
            </w:r>
            <w:r>
              <w:rPr>
                <w:b/>
                <w:noProof/>
              </w:rPr>
              <w:fldChar w:fldCharType="end"/>
            </w:r>
          </w:p>
        </w:tc>
        <w:tc>
          <w:tcPr>
            <w:tcW w:w="3402" w:type="dxa"/>
            <w:gridSpan w:val="5"/>
            <w:tcBorders>
              <w:left w:val="nil"/>
            </w:tcBorders>
          </w:tcPr>
          <w:p w14:paraId="465211DD" w14:textId="77777777" w:rsidR="005E3651" w:rsidRDefault="005E3651" w:rsidP="005A4CFD">
            <w:pPr>
              <w:pStyle w:val="CRCoverPage"/>
              <w:spacing w:after="0"/>
              <w:rPr>
                <w:noProof/>
              </w:rPr>
            </w:pPr>
          </w:p>
        </w:tc>
        <w:tc>
          <w:tcPr>
            <w:tcW w:w="1417" w:type="dxa"/>
            <w:gridSpan w:val="3"/>
            <w:tcBorders>
              <w:left w:val="nil"/>
            </w:tcBorders>
          </w:tcPr>
          <w:p w14:paraId="5584164A" w14:textId="77777777" w:rsidR="005E3651" w:rsidRDefault="005E3651"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7E7E7" w14:textId="77777777" w:rsidR="005E3651" w:rsidRDefault="00000000" w:rsidP="005A4CFD">
            <w:pPr>
              <w:pStyle w:val="CRCoverPage"/>
              <w:spacing w:after="0"/>
              <w:ind w:left="100"/>
              <w:rPr>
                <w:noProof/>
              </w:rPr>
            </w:pPr>
            <w:r>
              <w:fldChar w:fldCharType="begin"/>
            </w:r>
            <w:r>
              <w:instrText xml:space="preserve"> DOCPROPERTY  Release  \* MERGEFORMAT </w:instrText>
            </w:r>
            <w:r>
              <w:fldChar w:fldCharType="separate"/>
            </w:r>
            <w:r w:rsidR="005E3651">
              <w:rPr>
                <w:noProof/>
              </w:rPr>
              <w:t>Rel-17</w:t>
            </w:r>
            <w:r>
              <w:rPr>
                <w:noProof/>
              </w:rPr>
              <w:fldChar w:fldCharType="end"/>
            </w:r>
          </w:p>
        </w:tc>
      </w:tr>
      <w:tr w:rsidR="005E3651" w14:paraId="471C5A55" w14:textId="77777777" w:rsidTr="005A4CFD">
        <w:tc>
          <w:tcPr>
            <w:tcW w:w="1843" w:type="dxa"/>
            <w:tcBorders>
              <w:left w:val="single" w:sz="4" w:space="0" w:color="auto"/>
              <w:bottom w:val="single" w:sz="4" w:space="0" w:color="auto"/>
            </w:tcBorders>
          </w:tcPr>
          <w:p w14:paraId="4B1CED14" w14:textId="77777777" w:rsidR="005E3651" w:rsidRDefault="005E3651" w:rsidP="005A4CFD">
            <w:pPr>
              <w:pStyle w:val="CRCoverPage"/>
              <w:spacing w:after="0"/>
              <w:rPr>
                <w:b/>
                <w:i/>
                <w:noProof/>
              </w:rPr>
            </w:pPr>
          </w:p>
        </w:tc>
        <w:tc>
          <w:tcPr>
            <w:tcW w:w="4677" w:type="dxa"/>
            <w:gridSpan w:val="8"/>
            <w:tcBorders>
              <w:bottom w:val="single" w:sz="4" w:space="0" w:color="auto"/>
            </w:tcBorders>
          </w:tcPr>
          <w:p w14:paraId="2FBFEAC3" w14:textId="77777777" w:rsidR="005E3651" w:rsidRDefault="005E3651"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1427" w14:textId="77777777" w:rsidR="005E3651" w:rsidRDefault="005E3651" w:rsidP="005A4CFD">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B7809C9" w14:textId="77777777" w:rsidR="005E3651" w:rsidRPr="007C2097" w:rsidRDefault="005E3651"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3651" w14:paraId="69EFC7D6" w14:textId="77777777" w:rsidTr="005A4CFD">
        <w:tc>
          <w:tcPr>
            <w:tcW w:w="1843" w:type="dxa"/>
          </w:tcPr>
          <w:p w14:paraId="25C24187" w14:textId="77777777" w:rsidR="005E3651" w:rsidRDefault="005E3651" w:rsidP="005A4CFD">
            <w:pPr>
              <w:pStyle w:val="CRCoverPage"/>
              <w:spacing w:after="0"/>
              <w:rPr>
                <w:b/>
                <w:i/>
                <w:noProof/>
                <w:sz w:val="8"/>
                <w:szCs w:val="8"/>
              </w:rPr>
            </w:pPr>
          </w:p>
        </w:tc>
        <w:tc>
          <w:tcPr>
            <w:tcW w:w="7797" w:type="dxa"/>
            <w:gridSpan w:val="10"/>
          </w:tcPr>
          <w:p w14:paraId="285898EF" w14:textId="77777777" w:rsidR="005E3651" w:rsidRDefault="005E3651" w:rsidP="005A4CFD">
            <w:pPr>
              <w:pStyle w:val="CRCoverPage"/>
              <w:spacing w:after="0"/>
              <w:rPr>
                <w:noProof/>
                <w:sz w:val="8"/>
                <w:szCs w:val="8"/>
              </w:rPr>
            </w:pPr>
          </w:p>
        </w:tc>
      </w:tr>
      <w:tr w:rsidR="005E3651" w14:paraId="37EB1FCF" w14:textId="77777777" w:rsidTr="005A4CFD">
        <w:tc>
          <w:tcPr>
            <w:tcW w:w="2694" w:type="dxa"/>
            <w:gridSpan w:val="2"/>
            <w:tcBorders>
              <w:top w:val="single" w:sz="4" w:space="0" w:color="auto"/>
              <w:left w:val="single" w:sz="4" w:space="0" w:color="auto"/>
            </w:tcBorders>
          </w:tcPr>
          <w:p w14:paraId="2ED253BB" w14:textId="77777777" w:rsidR="005E3651" w:rsidRDefault="005E3651" w:rsidP="005A4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4D37" w14:textId="77777777" w:rsidR="00A20B7A" w:rsidRPr="000527E4" w:rsidRDefault="00A20B7A" w:rsidP="00A20B7A">
            <w:pPr>
              <w:pStyle w:val="CRCoverPage"/>
              <w:spacing w:after="0"/>
              <w:jc w:val="both"/>
              <w:rPr>
                <w:rFonts w:eastAsia="宋体" w:cs="Arial"/>
                <w:lang w:val="en-US" w:eastAsia="zh-CN"/>
              </w:rPr>
            </w:pPr>
            <w:r w:rsidRPr="000527E4">
              <w:rPr>
                <w:rFonts w:eastAsia="宋体" w:cs="Arial"/>
                <w:lang w:val="en-US" w:eastAsia="zh-CN"/>
              </w:rPr>
              <w:t>In RAN1#109-e meeting, the following working assumption was</w:t>
            </w:r>
            <w:r>
              <w:rPr>
                <w:rFonts w:eastAsia="宋体" w:cs="Arial"/>
                <w:lang w:val="en-US" w:eastAsia="zh-CN"/>
              </w:rPr>
              <w:t xml:space="preserve"> agreed and the common understanding is to confirm whether to apply it or not when RAN4 LS feeds back</w:t>
            </w:r>
            <w:r w:rsidRPr="000527E4">
              <w:rPr>
                <w:rFonts w:eastAsia="宋体" w:cs="Arial"/>
                <w:lang w:val="en-US" w:eastAsia="zh-CN"/>
              </w:rPr>
              <w:t xml:space="preserve">. </w:t>
            </w:r>
          </w:p>
          <w:tbl>
            <w:tblPr>
              <w:tblStyle w:val="aff7"/>
              <w:tblW w:w="0" w:type="auto"/>
              <w:tblLayout w:type="fixed"/>
              <w:tblLook w:val="04A0" w:firstRow="1" w:lastRow="0" w:firstColumn="1" w:lastColumn="0" w:noHBand="0" w:noVBand="1"/>
            </w:tblPr>
            <w:tblGrid>
              <w:gridCol w:w="6852"/>
            </w:tblGrid>
            <w:tr w:rsidR="00A20B7A" w:rsidRPr="00A20B7A" w14:paraId="018C1099" w14:textId="77777777" w:rsidTr="005A4CFD">
              <w:tc>
                <w:tcPr>
                  <w:tcW w:w="6852" w:type="dxa"/>
                </w:tcPr>
                <w:p w14:paraId="1CA503B6" w14:textId="77777777" w:rsidR="00A20B7A" w:rsidRPr="00A20B7A" w:rsidRDefault="00A20B7A" w:rsidP="00A20B7A">
                  <w:pPr>
                    <w:pStyle w:val="aff2"/>
                    <w:spacing w:before="0" w:beforeAutospacing="0" w:after="0" w:afterAutospacing="0"/>
                    <w:jc w:val="both"/>
                    <w:rPr>
                      <w:rFonts w:ascii="Arial" w:eastAsia="Malgun Gothic" w:hAnsi="Arial" w:cs="Arial"/>
                      <w:sz w:val="20"/>
                      <w:szCs w:val="20"/>
                      <w:lang w:val="en-US"/>
                    </w:rPr>
                  </w:pPr>
                  <w:r w:rsidRPr="00A20B7A">
                    <w:rPr>
                      <w:rStyle w:val="150"/>
                      <w:rFonts w:ascii="Arial" w:hAnsi="Arial" w:cs="Arial" w:hint="default"/>
                      <w:i w:val="0"/>
                      <w:sz w:val="20"/>
                      <w:szCs w:val="20"/>
                    </w:rPr>
                    <w:t xml:space="preserve">On inter-cell beam management, the PDCCH /PDSCH should be rate matched around the SSBs indicated by ssb-PositionsInBurst-r17 for the same PCI as that associated with TCI state of the PDSCH /PDCCH. </w:t>
                  </w:r>
                </w:p>
              </w:tc>
            </w:tr>
          </w:tbl>
          <w:p w14:paraId="756568E3" w14:textId="77777777" w:rsidR="00A20B7A" w:rsidRPr="00A20B7A" w:rsidRDefault="00A20B7A" w:rsidP="00A20B7A">
            <w:pPr>
              <w:pStyle w:val="CRCoverPage"/>
              <w:spacing w:after="0"/>
              <w:jc w:val="both"/>
              <w:rPr>
                <w:rFonts w:eastAsia="宋体" w:cs="Arial"/>
                <w:lang w:eastAsia="zh-CN"/>
              </w:rPr>
            </w:pPr>
          </w:p>
          <w:p w14:paraId="4E75CC38" w14:textId="2E8EDDF7" w:rsidR="00A20B7A" w:rsidRPr="00A20B7A" w:rsidRDefault="00A20B7A" w:rsidP="00A20B7A">
            <w:pPr>
              <w:pStyle w:val="CRCoverPage"/>
              <w:spacing w:after="0"/>
              <w:jc w:val="both"/>
              <w:rPr>
                <w:rFonts w:eastAsia="宋体" w:cs="Arial"/>
                <w:lang w:eastAsia="zh-CN"/>
              </w:rPr>
            </w:pPr>
            <w:r w:rsidRPr="00A20B7A">
              <w:rPr>
                <w:rFonts w:eastAsia="宋体" w:cs="Arial"/>
                <w:lang w:val="en-US" w:eastAsia="zh-CN"/>
              </w:rPr>
              <w:t>According to the working assumption, RAN1 sent an LS to RAN4 asking whether there are requirements in RAN4 that assumes UE to measure SSB for L1-RSRP measurement and receive PD</w:t>
            </w:r>
            <w:r>
              <w:rPr>
                <w:rFonts w:eastAsia="宋体" w:cs="Arial"/>
                <w:lang w:val="en-US" w:eastAsia="zh-CN"/>
              </w:rPr>
              <w:t>C</w:t>
            </w:r>
            <w:r w:rsidRPr="00A20B7A">
              <w:rPr>
                <w:rFonts w:eastAsia="宋体" w:cs="Arial"/>
                <w:lang w:val="en-US" w:eastAsia="zh-CN"/>
              </w:rPr>
              <w:t>CH on the same RE in FR1. And, the response from RAN4 was provided in R4-2215029, copied below:</w:t>
            </w:r>
          </w:p>
          <w:tbl>
            <w:tblPr>
              <w:tblStyle w:val="aff7"/>
              <w:tblW w:w="0" w:type="auto"/>
              <w:tblLayout w:type="fixed"/>
              <w:tblLook w:val="04A0" w:firstRow="1" w:lastRow="0" w:firstColumn="1" w:lastColumn="0" w:noHBand="0" w:noVBand="1"/>
            </w:tblPr>
            <w:tblGrid>
              <w:gridCol w:w="6852"/>
            </w:tblGrid>
            <w:tr w:rsidR="00A20B7A" w:rsidRPr="00A20B7A" w14:paraId="4C290EC7" w14:textId="77777777" w:rsidTr="005A4CFD">
              <w:tc>
                <w:tcPr>
                  <w:tcW w:w="6852" w:type="dxa"/>
                </w:tcPr>
                <w:p w14:paraId="18285A2F" w14:textId="77777777" w:rsidR="00A20B7A" w:rsidRPr="00A20B7A" w:rsidRDefault="00A20B7A" w:rsidP="00A20B7A">
                  <w:pPr>
                    <w:pStyle w:val="CRCoverPage"/>
                    <w:numPr>
                      <w:ilvl w:val="0"/>
                      <w:numId w:val="36"/>
                    </w:numPr>
                    <w:spacing w:after="0"/>
                    <w:jc w:val="both"/>
                    <w:rPr>
                      <w:rFonts w:eastAsia="宋体" w:cs="Arial"/>
                      <w:lang w:val="en-US" w:eastAsia="zh-CN"/>
                    </w:rPr>
                  </w:pPr>
                  <w:r w:rsidRPr="00A20B7A">
                    <w:rPr>
                      <w:rFonts w:eastAsia="宋体" w:cs="Arial"/>
                      <w:lang w:val="en-US" w:eastAsia="zh-CN"/>
                    </w:rPr>
                    <w:t>There is no RAN4 requirement or scheduling restriction that is related to UE L1-RSRP measurement and reception of PDSCH/PDCCH on the same RE in FR1 for inter-cell beam management.</w:t>
                  </w:r>
                </w:p>
                <w:p w14:paraId="5F188EBF" w14:textId="77777777" w:rsidR="00A20B7A" w:rsidRPr="00A20B7A" w:rsidRDefault="00A20B7A" w:rsidP="00A20B7A">
                  <w:pPr>
                    <w:pStyle w:val="CRCoverPage"/>
                    <w:numPr>
                      <w:ilvl w:val="0"/>
                      <w:numId w:val="36"/>
                    </w:numPr>
                    <w:spacing w:after="0"/>
                    <w:jc w:val="both"/>
                    <w:rPr>
                      <w:rFonts w:eastAsia="宋体" w:cs="Arial"/>
                      <w:lang w:val="en-US" w:eastAsia="zh-CN"/>
                    </w:rPr>
                  </w:pPr>
                  <w:r w:rsidRPr="00A20B7A">
                    <w:rPr>
                      <w:rFonts w:eastAsia="宋体" w:cs="Arial"/>
                      <w:lang w:val="en-US" w:eastAsia="zh-CN"/>
                    </w:rPr>
                    <w:t xml:space="preserve">In RAN4 common understanding, if SSB has the same SCS as PDSCH/PDCCH or UE supports the capability </w:t>
                  </w:r>
                  <w:proofErr w:type="spellStart"/>
                  <w:r w:rsidRPr="00A20B7A">
                    <w:rPr>
                      <w:rFonts w:eastAsia="宋体" w:cs="Arial"/>
                      <w:i/>
                      <w:iCs/>
                      <w:lang w:val="en-US" w:eastAsia="zh-CN"/>
                    </w:rPr>
                    <w:t>simultaneousRxDataSSB-DiffNumerology</w:t>
                  </w:r>
                  <w:proofErr w:type="spellEnd"/>
                  <w:r w:rsidRPr="00A20B7A">
                    <w:rPr>
                      <w:rFonts w:eastAsia="宋体" w:cs="Arial"/>
                      <w:lang w:val="en-US" w:eastAsia="zh-CN"/>
                    </w:rPr>
                    <w:t>, UE may be able to measure on SSBs while receiving PDSCH/PDCCH on overlapped REs simultaneously in FR1, though decoding performance degradations and/or additional UE receiver complexities may be expected if SSB and PDCCH/PDSCH overlap on the same RE.</w:t>
                  </w:r>
                </w:p>
              </w:tc>
            </w:tr>
          </w:tbl>
          <w:p w14:paraId="5E28B684" w14:textId="77777777" w:rsidR="00A20B7A" w:rsidRPr="00A20B7A" w:rsidRDefault="00A20B7A" w:rsidP="00A20B7A">
            <w:pPr>
              <w:pStyle w:val="CRCoverPage"/>
              <w:spacing w:after="0"/>
              <w:jc w:val="both"/>
              <w:rPr>
                <w:rFonts w:eastAsia="宋体" w:cs="Arial"/>
                <w:lang w:val="en-US" w:eastAsia="zh-CN"/>
              </w:rPr>
            </w:pPr>
          </w:p>
          <w:p w14:paraId="16EDB2A5" w14:textId="4CD2C72D" w:rsidR="005E3651" w:rsidRPr="00A933DC" w:rsidRDefault="00A20B7A" w:rsidP="00A20B7A">
            <w:pPr>
              <w:pStyle w:val="CRCoverPage"/>
              <w:spacing w:after="0"/>
              <w:jc w:val="both"/>
              <w:rPr>
                <w:noProof/>
                <w:lang w:eastAsia="zh-CN"/>
              </w:rPr>
            </w:pPr>
            <w:r w:rsidRPr="00A20B7A">
              <w:rPr>
                <w:rFonts w:eastAsia="宋体" w:cs="Arial"/>
                <w:lang w:val="en-US" w:eastAsia="zh-CN"/>
              </w:rPr>
              <w:t>In this meeting, we should confirm whether the working assumption is correct or not based on the reply LS from RAN4. According to the reply from RAN4, the case of L1-RSRP measurement and reception of P</w:t>
            </w:r>
            <w:r>
              <w:rPr>
                <w:rFonts w:eastAsia="宋体" w:cs="Arial"/>
                <w:lang w:val="en-US" w:eastAsia="zh-CN"/>
              </w:rPr>
              <w:t>C</w:t>
            </w:r>
            <w:r w:rsidRPr="00A20B7A">
              <w:rPr>
                <w:rFonts w:eastAsia="宋体" w:cs="Arial"/>
                <w:lang w:val="en-US" w:eastAsia="zh-CN"/>
              </w:rPr>
              <w:t>SCH on the same RE will lead to decoding performance degradations and/or additional UE receiver complexities. To avoid performance degradation or additional UE complexity, extending the rate match pattern to the SSB resource for inter-cell beam management in FR1 is a straightforward method.</w:t>
            </w:r>
          </w:p>
        </w:tc>
      </w:tr>
      <w:tr w:rsidR="005E3651" w14:paraId="5AA45F66" w14:textId="77777777" w:rsidTr="005A4CFD">
        <w:tc>
          <w:tcPr>
            <w:tcW w:w="2694" w:type="dxa"/>
            <w:gridSpan w:val="2"/>
            <w:tcBorders>
              <w:left w:val="single" w:sz="4" w:space="0" w:color="auto"/>
            </w:tcBorders>
          </w:tcPr>
          <w:p w14:paraId="5230270F" w14:textId="77777777" w:rsidR="005E3651" w:rsidRDefault="005E3651" w:rsidP="005A4CFD">
            <w:pPr>
              <w:pStyle w:val="CRCoverPage"/>
              <w:spacing w:after="0"/>
              <w:rPr>
                <w:b/>
                <w:i/>
                <w:noProof/>
                <w:sz w:val="8"/>
                <w:szCs w:val="8"/>
              </w:rPr>
            </w:pPr>
          </w:p>
        </w:tc>
        <w:tc>
          <w:tcPr>
            <w:tcW w:w="6946" w:type="dxa"/>
            <w:gridSpan w:val="9"/>
            <w:tcBorders>
              <w:right w:val="single" w:sz="4" w:space="0" w:color="auto"/>
            </w:tcBorders>
          </w:tcPr>
          <w:p w14:paraId="1C5742A4" w14:textId="77777777" w:rsidR="005E3651" w:rsidRDefault="005E3651" w:rsidP="005A4CFD">
            <w:pPr>
              <w:pStyle w:val="CRCoverPage"/>
              <w:spacing w:after="0"/>
              <w:rPr>
                <w:noProof/>
                <w:sz w:val="8"/>
                <w:szCs w:val="8"/>
              </w:rPr>
            </w:pPr>
          </w:p>
        </w:tc>
      </w:tr>
      <w:tr w:rsidR="005E3651" w14:paraId="6C7A5324" w14:textId="77777777" w:rsidTr="005A4CFD">
        <w:tc>
          <w:tcPr>
            <w:tcW w:w="2694" w:type="dxa"/>
            <w:gridSpan w:val="2"/>
            <w:tcBorders>
              <w:left w:val="single" w:sz="4" w:space="0" w:color="auto"/>
            </w:tcBorders>
          </w:tcPr>
          <w:p w14:paraId="6EECB361" w14:textId="77777777" w:rsidR="005E3651" w:rsidRDefault="005E3651" w:rsidP="005A4C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9AA7C97" w14:textId="77777777" w:rsidR="005E3651" w:rsidRDefault="005E3651" w:rsidP="005A4CFD">
            <w:pPr>
              <w:pStyle w:val="CRCoverPage"/>
              <w:spacing w:after="0"/>
              <w:jc w:val="both"/>
              <w:rPr>
                <w:noProof/>
                <w:lang w:eastAsia="zh-CN"/>
              </w:rPr>
            </w:pPr>
            <w:r w:rsidRPr="00F743FD">
              <w:rPr>
                <w:noProof/>
                <w:lang w:eastAsia="zh-CN"/>
              </w:rPr>
              <w:t>When PDCCH candidate overlaps with SSBs for inter-cell beam measurement in at least one REs, the UE would not monitor the PDCCH candidate.</w:t>
            </w:r>
          </w:p>
        </w:tc>
      </w:tr>
      <w:tr w:rsidR="005E3651" w14:paraId="2D712151" w14:textId="77777777" w:rsidTr="005A4CFD">
        <w:tc>
          <w:tcPr>
            <w:tcW w:w="2694" w:type="dxa"/>
            <w:gridSpan w:val="2"/>
            <w:tcBorders>
              <w:left w:val="single" w:sz="4" w:space="0" w:color="auto"/>
            </w:tcBorders>
          </w:tcPr>
          <w:p w14:paraId="2BD48550" w14:textId="77777777" w:rsidR="005E3651" w:rsidRDefault="005E3651" w:rsidP="005A4CFD">
            <w:pPr>
              <w:pStyle w:val="CRCoverPage"/>
              <w:spacing w:after="0"/>
              <w:rPr>
                <w:b/>
                <w:i/>
                <w:noProof/>
                <w:sz w:val="8"/>
                <w:szCs w:val="8"/>
              </w:rPr>
            </w:pPr>
          </w:p>
        </w:tc>
        <w:tc>
          <w:tcPr>
            <w:tcW w:w="6946" w:type="dxa"/>
            <w:gridSpan w:val="9"/>
            <w:tcBorders>
              <w:right w:val="single" w:sz="4" w:space="0" w:color="auto"/>
            </w:tcBorders>
          </w:tcPr>
          <w:p w14:paraId="130B2402" w14:textId="77777777" w:rsidR="005E3651" w:rsidRDefault="005E3651" w:rsidP="005A4CFD">
            <w:pPr>
              <w:pStyle w:val="CRCoverPage"/>
              <w:spacing w:after="0"/>
              <w:rPr>
                <w:noProof/>
                <w:sz w:val="8"/>
                <w:szCs w:val="8"/>
              </w:rPr>
            </w:pPr>
          </w:p>
        </w:tc>
      </w:tr>
      <w:tr w:rsidR="005E3651" w14:paraId="69321419" w14:textId="77777777" w:rsidTr="005A4CFD">
        <w:tc>
          <w:tcPr>
            <w:tcW w:w="2694" w:type="dxa"/>
            <w:gridSpan w:val="2"/>
            <w:tcBorders>
              <w:left w:val="single" w:sz="4" w:space="0" w:color="auto"/>
              <w:bottom w:val="single" w:sz="4" w:space="0" w:color="auto"/>
            </w:tcBorders>
          </w:tcPr>
          <w:p w14:paraId="6817E9EE" w14:textId="77777777" w:rsidR="005E3651" w:rsidRDefault="005E3651" w:rsidP="005A4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63091" w14:textId="77777777" w:rsidR="005E3651" w:rsidRDefault="005E3651" w:rsidP="005A4CFD">
            <w:pPr>
              <w:pStyle w:val="CRCoverPage"/>
              <w:spacing w:after="0"/>
              <w:jc w:val="both"/>
              <w:rPr>
                <w:noProof/>
              </w:rPr>
            </w:pPr>
            <w:r w:rsidRPr="00F743FD">
              <w:rPr>
                <w:rFonts w:eastAsia="宋体"/>
                <w:lang w:val="en-US" w:eastAsia="zh-CN"/>
              </w:rPr>
              <w:t>If not clarified, UE may need to measure on SSBs for inter-cell beam management while receiving PDCCH on overlapped REs simultaneously in FR1, which would lead to decoding performance degradations and/or require additional UE receiver complexities.</w:t>
            </w:r>
          </w:p>
        </w:tc>
      </w:tr>
      <w:tr w:rsidR="005E3651" w14:paraId="7CC2063E" w14:textId="77777777" w:rsidTr="005A4CFD">
        <w:tc>
          <w:tcPr>
            <w:tcW w:w="2694" w:type="dxa"/>
            <w:gridSpan w:val="2"/>
          </w:tcPr>
          <w:p w14:paraId="4139F2CD" w14:textId="77777777" w:rsidR="005E3651" w:rsidRDefault="005E3651" w:rsidP="005A4CFD">
            <w:pPr>
              <w:pStyle w:val="CRCoverPage"/>
              <w:spacing w:after="0"/>
              <w:rPr>
                <w:b/>
                <w:i/>
                <w:noProof/>
                <w:sz w:val="8"/>
                <w:szCs w:val="8"/>
              </w:rPr>
            </w:pPr>
          </w:p>
        </w:tc>
        <w:tc>
          <w:tcPr>
            <w:tcW w:w="6946" w:type="dxa"/>
            <w:gridSpan w:val="9"/>
          </w:tcPr>
          <w:p w14:paraId="672475A4" w14:textId="77777777" w:rsidR="005E3651" w:rsidRDefault="005E3651" w:rsidP="005A4CFD">
            <w:pPr>
              <w:pStyle w:val="CRCoverPage"/>
              <w:spacing w:after="0"/>
              <w:rPr>
                <w:noProof/>
                <w:sz w:val="8"/>
                <w:szCs w:val="8"/>
              </w:rPr>
            </w:pPr>
          </w:p>
        </w:tc>
      </w:tr>
      <w:tr w:rsidR="005E3651" w14:paraId="67371C2B" w14:textId="77777777" w:rsidTr="005A4CFD">
        <w:tc>
          <w:tcPr>
            <w:tcW w:w="2694" w:type="dxa"/>
            <w:gridSpan w:val="2"/>
            <w:tcBorders>
              <w:top w:val="single" w:sz="4" w:space="0" w:color="auto"/>
              <w:left w:val="single" w:sz="4" w:space="0" w:color="auto"/>
            </w:tcBorders>
          </w:tcPr>
          <w:p w14:paraId="3A76676B" w14:textId="77777777" w:rsidR="005E3651" w:rsidRDefault="005E3651"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6A471D" w14:textId="77777777" w:rsidR="005E3651" w:rsidRDefault="005E3651" w:rsidP="005A4CFD">
            <w:pPr>
              <w:pStyle w:val="CRCoverPage"/>
              <w:spacing w:after="0"/>
              <w:rPr>
                <w:noProof/>
                <w:lang w:eastAsia="zh-CN"/>
              </w:rPr>
            </w:pPr>
            <w:r>
              <w:rPr>
                <w:noProof/>
                <w:lang w:eastAsia="zh-CN"/>
              </w:rPr>
              <w:t>10</w:t>
            </w:r>
          </w:p>
        </w:tc>
      </w:tr>
      <w:tr w:rsidR="005E3651" w14:paraId="4E64C598" w14:textId="77777777" w:rsidTr="005A4CFD">
        <w:tc>
          <w:tcPr>
            <w:tcW w:w="2694" w:type="dxa"/>
            <w:gridSpan w:val="2"/>
            <w:tcBorders>
              <w:left w:val="single" w:sz="4" w:space="0" w:color="auto"/>
            </w:tcBorders>
          </w:tcPr>
          <w:p w14:paraId="4840888B" w14:textId="77777777" w:rsidR="005E3651" w:rsidRDefault="005E3651" w:rsidP="005A4CFD">
            <w:pPr>
              <w:pStyle w:val="CRCoverPage"/>
              <w:spacing w:after="0"/>
              <w:rPr>
                <w:b/>
                <w:i/>
                <w:noProof/>
                <w:sz w:val="8"/>
                <w:szCs w:val="8"/>
              </w:rPr>
            </w:pPr>
          </w:p>
        </w:tc>
        <w:tc>
          <w:tcPr>
            <w:tcW w:w="6946" w:type="dxa"/>
            <w:gridSpan w:val="9"/>
            <w:tcBorders>
              <w:right w:val="single" w:sz="4" w:space="0" w:color="auto"/>
            </w:tcBorders>
          </w:tcPr>
          <w:p w14:paraId="6EC31E0D" w14:textId="77777777" w:rsidR="005E3651" w:rsidRDefault="005E3651" w:rsidP="005A4CFD">
            <w:pPr>
              <w:pStyle w:val="CRCoverPage"/>
              <w:spacing w:after="0"/>
              <w:rPr>
                <w:noProof/>
                <w:sz w:val="8"/>
                <w:szCs w:val="8"/>
              </w:rPr>
            </w:pPr>
          </w:p>
        </w:tc>
      </w:tr>
      <w:tr w:rsidR="005E3651" w14:paraId="108A6273" w14:textId="77777777" w:rsidTr="005A4CFD">
        <w:tc>
          <w:tcPr>
            <w:tcW w:w="2694" w:type="dxa"/>
            <w:gridSpan w:val="2"/>
            <w:tcBorders>
              <w:left w:val="single" w:sz="4" w:space="0" w:color="auto"/>
            </w:tcBorders>
          </w:tcPr>
          <w:p w14:paraId="0AFD2F37" w14:textId="77777777" w:rsidR="005E3651" w:rsidRDefault="005E3651"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90009" w14:textId="77777777" w:rsidR="005E3651" w:rsidRDefault="005E3651"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335CF" w14:textId="77777777" w:rsidR="005E3651" w:rsidRDefault="005E3651" w:rsidP="005A4CFD">
            <w:pPr>
              <w:pStyle w:val="CRCoverPage"/>
              <w:spacing w:after="0"/>
              <w:jc w:val="center"/>
              <w:rPr>
                <w:b/>
                <w:caps/>
                <w:noProof/>
              </w:rPr>
            </w:pPr>
            <w:r>
              <w:rPr>
                <w:b/>
                <w:caps/>
                <w:noProof/>
              </w:rPr>
              <w:t>N</w:t>
            </w:r>
          </w:p>
        </w:tc>
        <w:tc>
          <w:tcPr>
            <w:tcW w:w="2977" w:type="dxa"/>
            <w:gridSpan w:val="4"/>
          </w:tcPr>
          <w:p w14:paraId="55440630" w14:textId="77777777" w:rsidR="005E3651" w:rsidRDefault="005E3651"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AE3DEC" w14:textId="77777777" w:rsidR="005E3651" w:rsidRDefault="005E3651" w:rsidP="005A4CFD">
            <w:pPr>
              <w:pStyle w:val="CRCoverPage"/>
              <w:spacing w:after="0"/>
              <w:ind w:left="99"/>
              <w:rPr>
                <w:noProof/>
              </w:rPr>
            </w:pPr>
          </w:p>
        </w:tc>
      </w:tr>
      <w:tr w:rsidR="005E3651" w14:paraId="0D33AA77" w14:textId="77777777" w:rsidTr="005A4CFD">
        <w:tc>
          <w:tcPr>
            <w:tcW w:w="2694" w:type="dxa"/>
            <w:gridSpan w:val="2"/>
            <w:tcBorders>
              <w:left w:val="single" w:sz="4" w:space="0" w:color="auto"/>
            </w:tcBorders>
          </w:tcPr>
          <w:p w14:paraId="27EF95D8" w14:textId="77777777" w:rsidR="005E3651" w:rsidRDefault="005E3651"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43E8F" w14:textId="77777777" w:rsidR="005E3651" w:rsidRDefault="005E365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CB8B" w14:textId="77777777" w:rsidR="005E3651" w:rsidRDefault="005E3651" w:rsidP="005A4CFD">
            <w:pPr>
              <w:pStyle w:val="CRCoverPage"/>
              <w:spacing w:after="0"/>
              <w:jc w:val="center"/>
              <w:rPr>
                <w:b/>
                <w:caps/>
                <w:noProof/>
              </w:rPr>
            </w:pPr>
            <w:r>
              <w:rPr>
                <w:b/>
                <w:caps/>
                <w:noProof/>
              </w:rPr>
              <w:t>X</w:t>
            </w:r>
          </w:p>
        </w:tc>
        <w:tc>
          <w:tcPr>
            <w:tcW w:w="2977" w:type="dxa"/>
            <w:gridSpan w:val="4"/>
          </w:tcPr>
          <w:p w14:paraId="17BD53F0" w14:textId="77777777" w:rsidR="005E3651" w:rsidRDefault="005E3651"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9D9C1" w14:textId="77777777" w:rsidR="005E3651" w:rsidRDefault="005E3651" w:rsidP="005A4CFD">
            <w:pPr>
              <w:pStyle w:val="CRCoverPage"/>
              <w:spacing w:after="0"/>
              <w:ind w:left="99"/>
              <w:rPr>
                <w:noProof/>
              </w:rPr>
            </w:pPr>
            <w:r>
              <w:rPr>
                <w:noProof/>
              </w:rPr>
              <w:t xml:space="preserve">TS/TR ... CR ... </w:t>
            </w:r>
          </w:p>
        </w:tc>
      </w:tr>
      <w:tr w:rsidR="005E3651" w14:paraId="5A4ECA0C" w14:textId="77777777" w:rsidTr="005A4CFD">
        <w:tc>
          <w:tcPr>
            <w:tcW w:w="2694" w:type="dxa"/>
            <w:gridSpan w:val="2"/>
            <w:tcBorders>
              <w:left w:val="single" w:sz="4" w:space="0" w:color="auto"/>
            </w:tcBorders>
          </w:tcPr>
          <w:p w14:paraId="121F598C" w14:textId="77777777" w:rsidR="005E3651" w:rsidRDefault="005E3651" w:rsidP="005A4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AF9D1" w14:textId="77777777" w:rsidR="005E3651" w:rsidRDefault="005E365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BC57" w14:textId="77777777" w:rsidR="005E3651" w:rsidRDefault="005E3651" w:rsidP="005A4CFD">
            <w:pPr>
              <w:pStyle w:val="CRCoverPage"/>
              <w:spacing w:after="0"/>
              <w:jc w:val="center"/>
              <w:rPr>
                <w:b/>
                <w:caps/>
                <w:noProof/>
              </w:rPr>
            </w:pPr>
            <w:r>
              <w:rPr>
                <w:b/>
                <w:caps/>
                <w:noProof/>
              </w:rPr>
              <w:t>X</w:t>
            </w:r>
          </w:p>
        </w:tc>
        <w:tc>
          <w:tcPr>
            <w:tcW w:w="2977" w:type="dxa"/>
            <w:gridSpan w:val="4"/>
          </w:tcPr>
          <w:p w14:paraId="3F5C2149" w14:textId="77777777" w:rsidR="005E3651" w:rsidRDefault="005E3651"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75B287" w14:textId="77777777" w:rsidR="005E3651" w:rsidRDefault="005E3651" w:rsidP="005A4CFD">
            <w:pPr>
              <w:pStyle w:val="CRCoverPage"/>
              <w:spacing w:after="0"/>
              <w:ind w:left="99"/>
              <w:rPr>
                <w:noProof/>
              </w:rPr>
            </w:pPr>
            <w:r>
              <w:rPr>
                <w:noProof/>
              </w:rPr>
              <w:t xml:space="preserve">TS/TR ... CR ... </w:t>
            </w:r>
          </w:p>
        </w:tc>
      </w:tr>
      <w:tr w:rsidR="005E3651" w14:paraId="5F192354" w14:textId="77777777" w:rsidTr="005A4CFD">
        <w:tc>
          <w:tcPr>
            <w:tcW w:w="2694" w:type="dxa"/>
            <w:gridSpan w:val="2"/>
            <w:tcBorders>
              <w:left w:val="single" w:sz="4" w:space="0" w:color="auto"/>
            </w:tcBorders>
          </w:tcPr>
          <w:p w14:paraId="1BAA0282" w14:textId="77777777" w:rsidR="005E3651" w:rsidRDefault="005E3651"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2EE807" w14:textId="77777777" w:rsidR="005E3651" w:rsidRDefault="005E365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3439" w14:textId="77777777" w:rsidR="005E3651" w:rsidRDefault="005E3651" w:rsidP="005A4CFD">
            <w:pPr>
              <w:pStyle w:val="CRCoverPage"/>
              <w:spacing w:after="0"/>
              <w:jc w:val="center"/>
              <w:rPr>
                <w:b/>
                <w:caps/>
                <w:noProof/>
              </w:rPr>
            </w:pPr>
            <w:r>
              <w:rPr>
                <w:b/>
                <w:caps/>
                <w:noProof/>
              </w:rPr>
              <w:t>X</w:t>
            </w:r>
          </w:p>
        </w:tc>
        <w:tc>
          <w:tcPr>
            <w:tcW w:w="2977" w:type="dxa"/>
            <w:gridSpan w:val="4"/>
          </w:tcPr>
          <w:p w14:paraId="62486D2F" w14:textId="77777777" w:rsidR="005E3651" w:rsidRDefault="005E3651"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1954B" w14:textId="77777777" w:rsidR="005E3651" w:rsidRDefault="005E3651" w:rsidP="005A4CFD">
            <w:pPr>
              <w:pStyle w:val="CRCoverPage"/>
              <w:spacing w:after="0"/>
              <w:ind w:left="99"/>
              <w:rPr>
                <w:noProof/>
              </w:rPr>
            </w:pPr>
            <w:r>
              <w:rPr>
                <w:noProof/>
              </w:rPr>
              <w:t xml:space="preserve">TS/TR ... CR ... </w:t>
            </w:r>
          </w:p>
        </w:tc>
      </w:tr>
      <w:tr w:rsidR="005E3651" w14:paraId="160BBBDE" w14:textId="77777777" w:rsidTr="005A4CFD">
        <w:tc>
          <w:tcPr>
            <w:tcW w:w="2694" w:type="dxa"/>
            <w:gridSpan w:val="2"/>
            <w:tcBorders>
              <w:left w:val="single" w:sz="4" w:space="0" w:color="auto"/>
            </w:tcBorders>
          </w:tcPr>
          <w:p w14:paraId="626D397C" w14:textId="77777777" w:rsidR="005E3651" w:rsidRDefault="005E3651" w:rsidP="005A4CFD">
            <w:pPr>
              <w:pStyle w:val="CRCoverPage"/>
              <w:spacing w:after="0"/>
              <w:rPr>
                <w:b/>
                <w:i/>
                <w:noProof/>
              </w:rPr>
            </w:pPr>
          </w:p>
        </w:tc>
        <w:tc>
          <w:tcPr>
            <w:tcW w:w="6946" w:type="dxa"/>
            <w:gridSpan w:val="9"/>
            <w:tcBorders>
              <w:right w:val="single" w:sz="4" w:space="0" w:color="auto"/>
            </w:tcBorders>
          </w:tcPr>
          <w:p w14:paraId="13434070" w14:textId="77777777" w:rsidR="005E3651" w:rsidRDefault="005E3651" w:rsidP="005A4CFD">
            <w:pPr>
              <w:pStyle w:val="CRCoverPage"/>
              <w:spacing w:after="0"/>
              <w:rPr>
                <w:noProof/>
              </w:rPr>
            </w:pPr>
          </w:p>
        </w:tc>
      </w:tr>
      <w:tr w:rsidR="005E3651" w14:paraId="70D5779B" w14:textId="77777777" w:rsidTr="005A4CFD">
        <w:tc>
          <w:tcPr>
            <w:tcW w:w="2694" w:type="dxa"/>
            <w:gridSpan w:val="2"/>
            <w:tcBorders>
              <w:left w:val="single" w:sz="4" w:space="0" w:color="auto"/>
              <w:bottom w:val="single" w:sz="4" w:space="0" w:color="auto"/>
            </w:tcBorders>
          </w:tcPr>
          <w:p w14:paraId="5B32E972" w14:textId="77777777" w:rsidR="005E3651" w:rsidRDefault="005E3651"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2A44A" w14:textId="77777777" w:rsidR="005E3651" w:rsidRDefault="005E3651" w:rsidP="005A4CFD">
            <w:pPr>
              <w:pStyle w:val="CRCoverPage"/>
              <w:spacing w:after="0"/>
              <w:ind w:left="100"/>
              <w:rPr>
                <w:noProof/>
              </w:rPr>
            </w:pPr>
          </w:p>
        </w:tc>
      </w:tr>
      <w:tr w:rsidR="005E3651" w:rsidRPr="008863B9" w14:paraId="295C679A" w14:textId="77777777" w:rsidTr="005A4CFD">
        <w:tc>
          <w:tcPr>
            <w:tcW w:w="2694" w:type="dxa"/>
            <w:gridSpan w:val="2"/>
            <w:tcBorders>
              <w:top w:val="single" w:sz="4" w:space="0" w:color="auto"/>
              <w:bottom w:val="single" w:sz="4" w:space="0" w:color="auto"/>
            </w:tcBorders>
          </w:tcPr>
          <w:p w14:paraId="485A7583" w14:textId="77777777" w:rsidR="005E3651" w:rsidRPr="008863B9" w:rsidRDefault="005E3651"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AF456" w14:textId="77777777" w:rsidR="005E3651" w:rsidRPr="008863B9" w:rsidRDefault="005E3651" w:rsidP="005A4CFD">
            <w:pPr>
              <w:pStyle w:val="CRCoverPage"/>
              <w:spacing w:after="0"/>
              <w:ind w:left="100"/>
              <w:rPr>
                <w:noProof/>
                <w:sz w:val="8"/>
                <w:szCs w:val="8"/>
              </w:rPr>
            </w:pPr>
          </w:p>
        </w:tc>
      </w:tr>
      <w:tr w:rsidR="005E3651" w14:paraId="7011CAA6" w14:textId="77777777" w:rsidTr="005A4CFD">
        <w:tc>
          <w:tcPr>
            <w:tcW w:w="2694" w:type="dxa"/>
            <w:gridSpan w:val="2"/>
            <w:tcBorders>
              <w:top w:val="single" w:sz="4" w:space="0" w:color="auto"/>
              <w:left w:val="single" w:sz="4" w:space="0" w:color="auto"/>
              <w:bottom w:val="single" w:sz="4" w:space="0" w:color="auto"/>
            </w:tcBorders>
          </w:tcPr>
          <w:p w14:paraId="58FF490C" w14:textId="77777777" w:rsidR="005E3651" w:rsidRDefault="005E3651"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243D9" w14:textId="77777777" w:rsidR="005E3651" w:rsidRDefault="005E3651" w:rsidP="005A4CFD">
            <w:pPr>
              <w:pStyle w:val="CRCoverPage"/>
              <w:spacing w:after="0"/>
              <w:ind w:left="100"/>
              <w:rPr>
                <w:noProof/>
              </w:rPr>
            </w:pPr>
          </w:p>
        </w:tc>
      </w:tr>
      <w:bookmarkEnd w:id="0"/>
    </w:tbl>
    <w:p w14:paraId="759834F1" w14:textId="77777777" w:rsidR="005E3651" w:rsidRDefault="005E3651" w:rsidP="005E3651">
      <w:pPr>
        <w:rPr>
          <w:noProof/>
        </w:rPr>
        <w:sectPr w:rsidR="005E3651">
          <w:headerReference w:type="even" r:id="rId15"/>
          <w:footnotePr>
            <w:numRestart w:val="eachSect"/>
          </w:footnotePr>
          <w:pgSz w:w="11907" w:h="16840" w:code="9"/>
          <w:pgMar w:top="1418" w:right="1134" w:bottom="1134" w:left="1134" w:header="680" w:footer="567" w:gutter="0"/>
          <w:cols w:space="720"/>
        </w:sectPr>
      </w:pPr>
    </w:p>
    <w:p w14:paraId="6B33FE74" w14:textId="77777777" w:rsidR="005E3651" w:rsidRDefault="005E3651" w:rsidP="005E3651">
      <w:pPr>
        <w:ind w:left="1200" w:hangingChars="500" w:hanging="1200"/>
        <w:rPr>
          <w:rFonts w:ascii="Arial" w:hAnsi="Arial" w:cs="Arial"/>
          <w:sz w:val="24"/>
          <w:szCs w:val="24"/>
          <w:lang w:val="en-US"/>
        </w:rPr>
      </w:pPr>
      <w:bookmarkStart w:id="2" w:name="_Toc27299905"/>
      <w:bookmarkStart w:id="3" w:name="_Toc11352117"/>
      <w:bookmarkStart w:id="4" w:name="_Toc20318007"/>
      <w:bookmarkStart w:id="5" w:name="_Toc106695625"/>
      <w:bookmarkStart w:id="6" w:name="_Toc36645537"/>
      <w:bookmarkStart w:id="7" w:name="_Toc29673314"/>
      <w:bookmarkStart w:id="8" w:name="_Toc29673173"/>
      <w:bookmarkStart w:id="9" w:name="_Toc45810582"/>
      <w:bookmarkStart w:id="10" w:name="_Toc29674307"/>
      <w:r>
        <w:rPr>
          <w:rFonts w:ascii="Arial" w:hAnsi="Arial" w:cs="Arial"/>
          <w:sz w:val="24"/>
          <w:szCs w:val="24"/>
          <w:lang w:val="en-US"/>
        </w:rPr>
        <w:lastRenderedPageBreak/>
        <w:t xml:space="preserve">10 </w:t>
      </w:r>
      <w:r>
        <w:rPr>
          <w:rFonts w:ascii="Arial" w:hAnsi="Arial" w:cs="Arial"/>
          <w:sz w:val="24"/>
          <w:szCs w:val="24"/>
          <w:lang w:val="en-US"/>
        </w:rPr>
        <w:tab/>
      </w:r>
      <w:bookmarkEnd w:id="2"/>
      <w:bookmarkEnd w:id="3"/>
      <w:bookmarkEnd w:id="4"/>
      <w:bookmarkEnd w:id="5"/>
      <w:bookmarkEnd w:id="6"/>
      <w:bookmarkEnd w:id="7"/>
      <w:bookmarkEnd w:id="8"/>
      <w:bookmarkEnd w:id="9"/>
      <w:bookmarkEnd w:id="10"/>
      <w:r w:rsidRPr="00BA382A">
        <w:rPr>
          <w:rFonts w:ascii="Arial" w:hAnsi="Arial" w:cs="Arial"/>
          <w:sz w:val="24"/>
          <w:szCs w:val="24"/>
          <w:lang w:val="en-US"/>
        </w:rPr>
        <w:t>UE procedure for receiving control information</w:t>
      </w:r>
    </w:p>
    <w:p w14:paraId="44B5A08D" w14:textId="77777777" w:rsidR="005E3651" w:rsidRPr="00B916EC" w:rsidRDefault="005E3651" w:rsidP="005E3651">
      <w:r w:rsidRPr="00B916EC">
        <w:t>If the UE is configured with a SCG, the UE shall apply the procedures described in this clause for both MCG and SCG</w:t>
      </w:r>
      <w:r>
        <w:t xml:space="preserve"> </w:t>
      </w:r>
      <w:r w:rsidRPr="00D807A8">
        <w:rPr>
          <w:rFonts w:eastAsia="Yu Mincho"/>
        </w:rPr>
        <w:t>except for PDCCH monitoring in Type0/0A/2</w:t>
      </w:r>
      <w:r w:rsidRPr="007B7CF1">
        <w:rPr>
          <w:rFonts w:eastAsia="Yu Mincho"/>
        </w:rPr>
        <w:t>/2A</w:t>
      </w:r>
      <w:r w:rsidRPr="00D807A8">
        <w:rPr>
          <w:rFonts w:eastAsia="Yu Mincho"/>
        </w:rPr>
        <w:t xml:space="preserve"> -PDCCH </w:t>
      </w:r>
      <w:r>
        <w:rPr>
          <w:rFonts w:eastAsia="Yu Mincho"/>
        </w:rPr>
        <w:t>CSS set</w:t>
      </w:r>
      <w:r w:rsidRPr="00D807A8">
        <w:rPr>
          <w:rFonts w:eastAsia="Yu Mincho"/>
        </w:rPr>
        <w:t>s where the UE is not required to apply the procedures in this clause for the SCG</w:t>
      </w:r>
    </w:p>
    <w:p w14:paraId="06DD172B" w14:textId="77777777" w:rsidR="005E3651" w:rsidRPr="00BA382A" w:rsidRDefault="005E3651" w:rsidP="005E3651">
      <w:pPr>
        <w:pStyle w:val="B1"/>
        <w:rPr>
          <w:lang w:val="en-US"/>
        </w:rPr>
      </w:pPr>
      <w:r w:rsidRPr="00BA382A">
        <w:rPr>
          <w:lang w:val="en-US"/>
        </w:rPr>
        <w:t>-</w:t>
      </w:r>
      <w:r w:rsidRPr="00BA382A">
        <w:rPr>
          <w:lang w:val="en-US"/>
        </w:rPr>
        <w:tab/>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A382A">
        <w:rPr>
          <w:lang w:val="en-US"/>
        </w:rPr>
        <w:t xml:space="preserve"> </w:t>
      </w:r>
      <w:r w:rsidRPr="00B916EC">
        <w:rPr>
          <w:lang w:val="en-US"/>
        </w:rPr>
        <w:t>,</w:t>
      </w:r>
      <w:proofErr w:type="gramEnd"/>
      <w:r w:rsidRPr="00B916EC">
        <w:rPr>
          <w:lang w:val="en-US"/>
        </w:rPr>
        <w:t xml:space="preserve"> </w:t>
      </w:r>
      <w:r w:rsidRPr="00BA382A">
        <w:rPr>
          <w:lang w:val="en-US"/>
        </w:rPr>
        <w:t>'serving cell'</w:t>
      </w:r>
      <w:r w:rsidRPr="00B916EC">
        <w:rPr>
          <w:lang w:val="en-US"/>
        </w:rPr>
        <w:t xml:space="preserve">, </w:t>
      </w:r>
      <w:r w:rsidRPr="00BA382A">
        <w:rPr>
          <w:lang w:val="en-US"/>
        </w:rPr>
        <w:t xml:space="preserve">'serving cells' in this clause refer to </w:t>
      </w:r>
      <w:r w:rsidRPr="00B916EC">
        <w:rPr>
          <w:lang w:val="en-US"/>
        </w:rPr>
        <w:t xml:space="preserve">secondary cell, secondary cells, </w:t>
      </w:r>
      <w:r w:rsidRPr="00BA382A">
        <w:rPr>
          <w:lang w:val="en-US"/>
        </w:rPr>
        <w:t>serving cell</w:t>
      </w:r>
      <w:r w:rsidRPr="00B916EC">
        <w:rPr>
          <w:lang w:val="en-US"/>
        </w:rPr>
        <w:t xml:space="preserve">, </w:t>
      </w:r>
      <w:r w:rsidRPr="00BA382A">
        <w:rPr>
          <w:lang w:val="en-US"/>
        </w:rPr>
        <w:t>serving cells belonging to the MCG</w:t>
      </w:r>
      <w:r w:rsidRPr="00B916EC">
        <w:rPr>
          <w:lang w:val="en-US"/>
        </w:rPr>
        <w:t xml:space="preserve"> respectively</w:t>
      </w:r>
      <w:r w:rsidRPr="00BA382A">
        <w:rPr>
          <w:lang w:val="en-US"/>
        </w:rPr>
        <w:t>.</w:t>
      </w:r>
    </w:p>
    <w:p w14:paraId="6ACE8D35" w14:textId="77777777" w:rsidR="005E3651" w:rsidRPr="00BA382A" w:rsidRDefault="005E3651" w:rsidP="005E3651">
      <w:pPr>
        <w:pStyle w:val="B1"/>
        <w:rPr>
          <w:lang w:val="en-US"/>
        </w:rPr>
      </w:pPr>
      <w:r w:rsidRPr="00BA382A">
        <w:rPr>
          <w:lang w:val="en-US"/>
        </w:rPr>
        <w:t>-</w:t>
      </w:r>
      <w:r w:rsidRPr="00BA382A">
        <w:rPr>
          <w:lang w:val="en-US"/>
        </w:rPr>
        <w:tab/>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A382A">
        <w:rPr>
          <w:lang w:val="en-US"/>
        </w:rPr>
        <w:t xml:space="preserve"> 'serving cell'</w:t>
      </w:r>
      <w:r w:rsidRPr="00B916EC">
        <w:rPr>
          <w:lang w:val="en-US"/>
        </w:rPr>
        <w:t xml:space="preserve">, </w:t>
      </w:r>
      <w:r w:rsidRPr="00BA382A">
        <w:rPr>
          <w:lang w:val="en-US"/>
        </w:rPr>
        <w:t xml:space="preserve">'serving cells'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A382A">
        <w:rPr>
          <w:lang w:val="en-US"/>
        </w:rPr>
        <w:t>serving cell</w:t>
      </w:r>
      <w:r w:rsidRPr="00B916EC">
        <w:rPr>
          <w:lang w:val="en-US"/>
        </w:rPr>
        <w:t xml:space="preserve">, </w:t>
      </w:r>
      <w:r w:rsidRPr="00BA382A">
        <w:rPr>
          <w:lang w:val="en-US"/>
        </w:rPr>
        <w:t>serving cells belonging to the SCG</w:t>
      </w:r>
      <w:r w:rsidRPr="00B916EC">
        <w:rPr>
          <w:lang w:val="en-US"/>
        </w:rPr>
        <w:t xml:space="preserve"> respectively</w:t>
      </w:r>
      <w:r w:rsidRPr="00BA382A">
        <w:rPr>
          <w:lang w:val="en-US"/>
        </w:rPr>
        <w:t xml:space="preserve">. The term 'primary cell' in this clause refers to the </w:t>
      </w:r>
      <w:proofErr w:type="spellStart"/>
      <w:r w:rsidRPr="00BA382A">
        <w:rPr>
          <w:lang w:val="en-US"/>
        </w:rPr>
        <w:t>PSCell</w:t>
      </w:r>
      <w:proofErr w:type="spellEnd"/>
      <w:r w:rsidRPr="00BA382A">
        <w:rPr>
          <w:lang w:val="en-US"/>
        </w:rPr>
        <w:t xml:space="preserve"> of the SCG.</w:t>
      </w:r>
    </w:p>
    <w:p w14:paraId="110C1A20" w14:textId="77777777" w:rsidR="005E3651" w:rsidRDefault="005E3651" w:rsidP="005E3651">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w:t>
      </w:r>
      <w:r w:rsidRPr="00F415B1">
        <w:t>receiving</w:t>
      </w:r>
      <w:r w:rsidRPr="00B916EC">
        <w:t xml:space="preserve"> each PDCCH candidate </w:t>
      </w:r>
      <w:r w:rsidRPr="00F415B1">
        <w:t xml:space="preserve">and decoding </w:t>
      </w:r>
      <w:r w:rsidRPr="00B916EC">
        <w:t>according to the monitored DCI formats.</w:t>
      </w:r>
    </w:p>
    <w:p w14:paraId="1852F872" w14:textId="77777777" w:rsidR="005E3651" w:rsidRPr="00F415B1" w:rsidRDefault="005E3651" w:rsidP="005E3651">
      <w:pPr>
        <w:rPr>
          <w:lang w:eastAsia="ko-KR"/>
        </w:rPr>
      </w:pPr>
      <w:r w:rsidRPr="00F415B1">
        <w:rPr>
          <w:lang w:eastAsia="ko-KR"/>
        </w:rPr>
        <w:t>In the remaining of this clause, when a PDCCH reception by a UE includes two PDCCH candidates from corresponding search space sets, as described in clause 10.1</w:t>
      </w:r>
    </w:p>
    <w:p w14:paraId="4211F772" w14:textId="77777777" w:rsidR="005E3651" w:rsidRPr="00BA382A" w:rsidRDefault="005E3651" w:rsidP="005E3651">
      <w:pPr>
        <w:pStyle w:val="B1"/>
        <w:rPr>
          <w:rFonts w:cstheme="minorHAnsi"/>
          <w:lang w:val="en-US"/>
        </w:rPr>
      </w:pPr>
      <w:r w:rsidRPr="00BA382A">
        <w:rPr>
          <w:lang w:val="en-US" w:eastAsia="ko-KR"/>
        </w:rPr>
        <w:t>-</w:t>
      </w:r>
      <w:r w:rsidRPr="00BA382A">
        <w:rPr>
          <w:lang w:val="en-US" w:eastAsia="ko-KR"/>
        </w:rPr>
        <w:tab/>
        <w:t>a PDCCH monitoring occasion is the union of the PDCCH monitoring occasions for the two PDCCH candidates</w:t>
      </w:r>
    </w:p>
    <w:p w14:paraId="464E9593" w14:textId="77777777" w:rsidR="005E3651" w:rsidRPr="00BA382A" w:rsidRDefault="005E3651" w:rsidP="005E3651">
      <w:pPr>
        <w:pStyle w:val="B1"/>
        <w:rPr>
          <w:rFonts w:cstheme="minorHAnsi"/>
          <w:lang w:val="en-US"/>
        </w:rPr>
      </w:pPr>
      <w:r w:rsidRPr="00BA382A">
        <w:rPr>
          <w:lang w:val="en-US" w:eastAsia="ko-KR"/>
        </w:rPr>
        <w:t>-</w:t>
      </w:r>
      <w:r w:rsidRPr="00BA382A">
        <w:rPr>
          <w:lang w:val="en-US" w:eastAsia="ko-KR"/>
        </w:rPr>
        <w:tab/>
        <w:t>the start of the PDCCH reception is the start of the earlier PDCCH candidate</w:t>
      </w:r>
    </w:p>
    <w:p w14:paraId="4FCCF4FA" w14:textId="77777777" w:rsidR="005E3651" w:rsidRPr="00BA382A" w:rsidRDefault="005E3651" w:rsidP="005E3651">
      <w:pPr>
        <w:pStyle w:val="B1"/>
        <w:rPr>
          <w:rFonts w:cstheme="minorHAnsi"/>
          <w:lang w:val="en-US"/>
        </w:rPr>
      </w:pPr>
      <w:r w:rsidRPr="00BA382A">
        <w:rPr>
          <w:lang w:val="en-US" w:eastAsia="ko-KR"/>
        </w:rPr>
        <w:t>-</w:t>
      </w:r>
      <w:r w:rsidRPr="00BA382A">
        <w:rPr>
          <w:lang w:val="en-US" w:eastAsia="ko-KR"/>
        </w:rPr>
        <w:tab/>
        <w:t>the end of the PDCCH reception is the end of the PDCCH candidate that ends later</w:t>
      </w:r>
    </w:p>
    <w:p w14:paraId="04DF0D17" w14:textId="77777777" w:rsidR="005E3651" w:rsidRPr="00F415B1" w:rsidRDefault="005E3651" w:rsidP="005E3651">
      <w:pPr>
        <w:rPr>
          <w:lang w:eastAsia="ko-KR"/>
        </w:rPr>
      </w:pPr>
      <w:r w:rsidRPr="00F415B1">
        <w:rPr>
          <w:lang w:eastAsia="ko-KR"/>
        </w:rPr>
        <w:t xml:space="preserve">The PDCCH reception includes the two PDCCH candidates also when </w:t>
      </w:r>
      <w:r w:rsidRPr="00F415B1">
        <w:rPr>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lang w:eastAsia="zh-CN"/>
        </w:rPr>
        <w:t xml:space="preserve">, 11.1, and 11.1.1. </w:t>
      </w:r>
    </w:p>
    <w:p w14:paraId="7C05DEE7" w14:textId="77777777" w:rsidR="005E3651" w:rsidRPr="007D5B32" w:rsidRDefault="005E3651" w:rsidP="005E3651">
      <w:pPr>
        <w:rPr>
          <w:lang w:val="en-US"/>
        </w:rPr>
      </w:pPr>
      <w:r>
        <w:t xml:space="preserve">If a UE is provided </w:t>
      </w:r>
      <w:proofErr w:type="spellStart"/>
      <w:r>
        <w:rPr>
          <w:i/>
          <w:iCs/>
        </w:rPr>
        <w:t>monitoringCapabilityConfig</w:t>
      </w:r>
      <w:proofErr w:type="spellEnd"/>
      <w:r>
        <w:t xml:space="preserve"> for a serving cell, the</w:t>
      </w:r>
      <w:r w:rsidRPr="007D5B32">
        <w:rPr>
          <w:lang w:val="en-US"/>
        </w:rPr>
        <w:t xml:space="preserve"> UE obtains an indication to monitor PDCCH on </w:t>
      </w:r>
      <w:r>
        <w:rPr>
          <w:lang w:val="en-US"/>
        </w:rPr>
        <w:t xml:space="preserve">the active DL BWP of </w:t>
      </w:r>
      <w:r w:rsidRPr="007D5B32">
        <w:rPr>
          <w:lang w:val="en-US"/>
        </w:rPr>
        <w:t xml:space="preserve">the serving cell for a maximum number of PDCCH candidates and non-overlapping CCEs </w:t>
      </w:r>
    </w:p>
    <w:p w14:paraId="084542ED" w14:textId="77777777" w:rsidR="005E3651" w:rsidRPr="007D5B32" w:rsidRDefault="005E3651" w:rsidP="005E3651">
      <w:pPr>
        <w:pStyle w:val="B1"/>
        <w:rPr>
          <w:lang w:val="en-US"/>
        </w:rPr>
      </w:pPr>
      <w:r w:rsidRPr="00BA382A">
        <w:rPr>
          <w:lang w:val="en-US"/>
        </w:rPr>
        <w:t>-</w:t>
      </w:r>
      <w:r w:rsidRPr="00BA382A">
        <w:rPr>
          <w:lang w:val="en-US"/>
        </w:rPr>
        <w:tab/>
      </w:r>
      <w:r w:rsidRPr="007D5B32">
        <w:rPr>
          <w:lang w:val="en-US"/>
        </w:rPr>
        <w:t xml:space="preserve">per slot, as in Tables 10.1-2 and 10.1-3, </w:t>
      </w:r>
      <w:r w:rsidRPr="00BA382A">
        <w:rPr>
          <w:szCs w:val="22"/>
          <w:lang w:val="en-US"/>
        </w:rPr>
        <w:t xml:space="preserve">if </w:t>
      </w:r>
      <w:proofErr w:type="spellStart"/>
      <w:r>
        <w:rPr>
          <w:i/>
          <w:lang w:val="en-US"/>
        </w:rPr>
        <w:t>m</w:t>
      </w:r>
      <w:r w:rsidRPr="007D5B32">
        <w:rPr>
          <w:i/>
          <w:lang w:val="en-US"/>
        </w:rPr>
        <w:t>onitoringCapabilityConfig</w:t>
      </w:r>
      <w:proofErr w:type="spellEnd"/>
      <w:r w:rsidRPr="00BA382A">
        <w:rPr>
          <w:szCs w:val="22"/>
          <w:lang w:val="en-US"/>
        </w:rPr>
        <w:t xml:space="preserve"> </w:t>
      </w:r>
      <w:r w:rsidRPr="007D5B32">
        <w:rPr>
          <w:szCs w:val="22"/>
          <w:lang w:val="en-US"/>
        </w:rPr>
        <w:t>=</w:t>
      </w:r>
      <w:r w:rsidRPr="00BA382A">
        <w:rPr>
          <w:szCs w:val="22"/>
          <w:lang w:val="en-US"/>
        </w:rPr>
        <w:t xml:space="preserve"> </w:t>
      </w:r>
      <w:r w:rsidRPr="00BA382A">
        <w:rPr>
          <w:i/>
          <w:lang w:val="en-US"/>
        </w:rPr>
        <w:t>r1</w:t>
      </w:r>
      <w:r>
        <w:rPr>
          <w:i/>
          <w:lang w:val="en-US"/>
        </w:rPr>
        <w:t>5</w:t>
      </w:r>
      <w:r w:rsidRPr="00BA382A">
        <w:rPr>
          <w:i/>
          <w:lang w:val="en-US"/>
        </w:rPr>
        <w:t>monitoringcapability</w:t>
      </w:r>
      <w:r w:rsidRPr="007D5B32">
        <w:rPr>
          <w:szCs w:val="22"/>
          <w:lang w:val="en-US"/>
        </w:rPr>
        <w:t xml:space="preserve">, </w:t>
      </w:r>
      <w:r w:rsidRPr="007D5B32">
        <w:rPr>
          <w:lang w:val="en-US"/>
        </w:rPr>
        <w:t xml:space="preserve">or </w:t>
      </w:r>
    </w:p>
    <w:p w14:paraId="64252D13" w14:textId="77777777" w:rsidR="005E3651" w:rsidRPr="007D5B32" w:rsidRDefault="005E3651" w:rsidP="005E3651">
      <w:pPr>
        <w:pStyle w:val="B1"/>
        <w:rPr>
          <w:lang w:val="en-US"/>
        </w:rPr>
      </w:pPr>
      <w:r w:rsidRPr="00BA382A">
        <w:rPr>
          <w:lang w:val="en-US"/>
        </w:rPr>
        <w:t>-</w:t>
      </w:r>
      <w:r w:rsidRPr="00BA382A">
        <w:rPr>
          <w:lang w:val="en-US"/>
        </w:rPr>
        <w:tab/>
      </w:r>
      <w:r w:rsidRPr="007D5B32">
        <w:rPr>
          <w:lang w:val="en-US"/>
        </w:rPr>
        <w:t xml:space="preserve">per span, as in Tables 10.1-2A and 10.1-3A, </w:t>
      </w:r>
      <w:r w:rsidRPr="00BA382A">
        <w:rPr>
          <w:szCs w:val="22"/>
          <w:lang w:val="en-US"/>
        </w:rPr>
        <w:t xml:space="preserve">if </w:t>
      </w:r>
      <w:proofErr w:type="spellStart"/>
      <w:r>
        <w:rPr>
          <w:i/>
          <w:lang w:val="en-US"/>
        </w:rPr>
        <w:t>m</w:t>
      </w:r>
      <w:r w:rsidRPr="007D5B32">
        <w:rPr>
          <w:i/>
          <w:lang w:val="en-US"/>
        </w:rPr>
        <w:t>onitoringCapabilityConfig</w:t>
      </w:r>
      <w:proofErr w:type="spellEnd"/>
      <w:r w:rsidRPr="00BA382A">
        <w:rPr>
          <w:szCs w:val="22"/>
          <w:lang w:val="en-US"/>
        </w:rPr>
        <w:t xml:space="preserve"> </w:t>
      </w:r>
      <w:r w:rsidRPr="007D5B32">
        <w:rPr>
          <w:szCs w:val="22"/>
          <w:lang w:val="en-US"/>
        </w:rPr>
        <w:t>=</w:t>
      </w:r>
      <w:r w:rsidRPr="00BA382A">
        <w:rPr>
          <w:szCs w:val="22"/>
          <w:lang w:val="en-US"/>
        </w:rPr>
        <w:t xml:space="preserve"> </w:t>
      </w:r>
      <w:r w:rsidRPr="00BA382A">
        <w:rPr>
          <w:i/>
          <w:lang w:val="en-US"/>
        </w:rPr>
        <w:t>r16monitoringcapability</w:t>
      </w:r>
      <w:r>
        <w:rPr>
          <w:iCs/>
          <w:lang w:val="en-US"/>
        </w:rPr>
        <w:t>, or</w:t>
      </w:r>
    </w:p>
    <w:p w14:paraId="013F2DD7" w14:textId="77777777" w:rsidR="005E3651" w:rsidRPr="00B27E56" w:rsidRDefault="005E3651" w:rsidP="005E3651">
      <w:pPr>
        <w:pStyle w:val="B1"/>
        <w:rPr>
          <w:lang w:val="en-US"/>
        </w:rPr>
      </w:pPr>
      <w:r w:rsidRPr="00BA382A">
        <w:rPr>
          <w:lang w:val="en-US"/>
        </w:rPr>
        <w:t>-</w:t>
      </w:r>
      <w:r w:rsidRPr="00BA382A">
        <w:rPr>
          <w:lang w:val="en-US"/>
        </w:rPr>
        <w:tab/>
      </w:r>
      <w:r w:rsidRPr="00B27E56">
        <w:rPr>
          <w:lang w:val="en-US"/>
        </w:rPr>
        <w:t xml:space="preserve">per group </w:t>
      </w:r>
      <w:r w:rsidRPr="00BA382A">
        <w:rPr>
          <w:lang w:val="en-US"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A382A">
        <w:rPr>
          <w:lang w:val="en-US" w:eastAsia="zh-CN"/>
        </w:rPr>
        <w:t xml:space="preserve"> slots</w:t>
      </w:r>
      <w:r w:rsidRPr="00B27E56">
        <w:rPr>
          <w:lang w:val="en-US"/>
        </w:rPr>
        <w:t xml:space="preserve"> </w:t>
      </w:r>
      <w:r w:rsidRPr="00BA382A">
        <w:rPr>
          <w:lang w:val="en-US"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A382A">
        <w:rPr>
          <w:szCs w:val="22"/>
          <w:lang w:val="en-US"/>
        </w:rPr>
        <w:t xml:space="preserve">if </w:t>
      </w:r>
      <w:proofErr w:type="spellStart"/>
      <w:r w:rsidRPr="00B27E56">
        <w:rPr>
          <w:i/>
          <w:lang w:val="en-US"/>
        </w:rPr>
        <w:t>monitoringCapabilityConfig</w:t>
      </w:r>
      <w:proofErr w:type="spellEnd"/>
      <w:r w:rsidRPr="00BA382A">
        <w:rPr>
          <w:szCs w:val="22"/>
          <w:lang w:val="en-US"/>
        </w:rPr>
        <w:t xml:space="preserve"> </w:t>
      </w:r>
      <w:r w:rsidRPr="00B27E56">
        <w:rPr>
          <w:szCs w:val="22"/>
          <w:lang w:val="en-US"/>
        </w:rPr>
        <w:t>=</w:t>
      </w:r>
      <w:r w:rsidRPr="00BA382A">
        <w:rPr>
          <w:szCs w:val="22"/>
          <w:lang w:val="en-US"/>
        </w:rPr>
        <w:t xml:space="preserve"> </w:t>
      </w:r>
      <w:r w:rsidRPr="00BA382A">
        <w:rPr>
          <w:i/>
          <w:lang w:val="en-US"/>
        </w:rPr>
        <w:t>r1</w:t>
      </w:r>
      <w:r>
        <w:rPr>
          <w:i/>
          <w:lang w:val="en-US"/>
        </w:rPr>
        <w:t>7</w:t>
      </w:r>
      <w:r w:rsidRPr="00BA382A">
        <w:rPr>
          <w:i/>
          <w:lang w:val="en-US"/>
        </w:rPr>
        <w:t>monitoringcapability</w:t>
      </w:r>
      <w:r>
        <w:rPr>
          <w:iCs/>
          <w:lang w:val="en-US"/>
        </w:rPr>
        <w:t xml:space="preserve"> </w:t>
      </w:r>
    </w:p>
    <w:p w14:paraId="6FCE2ED9" w14:textId="77777777" w:rsidR="005E3651" w:rsidRPr="009A22FB" w:rsidRDefault="005E3651" w:rsidP="005E3651">
      <w:pPr>
        <w:autoSpaceDE w:val="0"/>
        <w:autoSpaceDN w:val="0"/>
        <w:rPr>
          <w:iCs/>
          <w:lang w:val="en-US"/>
        </w:rPr>
      </w:pPr>
      <w:r>
        <w:rPr>
          <w:lang w:val="en-US"/>
        </w:rPr>
        <w:t xml:space="preserve">The remaining of this clause, including clause 10.1, considers that a UE is provided </w:t>
      </w:r>
      <w:proofErr w:type="spellStart"/>
      <w:r>
        <w:rPr>
          <w:i/>
          <w:lang w:val="en-US"/>
        </w:rPr>
        <w:t>monitoringCapabilityConfig</w:t>
      </w:r>
      <w:proofErr w:type="spellEnd"/>
      <w:r>
        <w:rPr>
          <w:iCs/>
          <w:lang w:val="en-US"/>
        </w:rPr>
        <w:t xml:space="preserve"> for a serving cell</w:t>
      </w:r>
      <w:r>
        <w:rPr>
          <w:szCs w:val="22"/>
          <w:lang w:val="en-US"/>
        </w:rPr>
        <w:t xml:space="preserve">. </w:t>
      </w:r>
      <w:r>
        <w:rPr>
          <w:lang w:val="en-US"/>
        </w:rPr>
        <w:t xml:space="preserve">If the UE is not provided </w:t>
      </w:r>
      <w:proofErr w:type="spellStart"/>
      <w:r>
        <w:rPr>
          <w:i/>
          <w:lang w:val="en-US"/>
        </w:rPr>
        <w:t>monitoringCapabilityConfig</w:t>
      </w:r>
      <w:proofErr w:type="spellEnd"/>
      <w:r>
        <w:rPr>
          <w:iCs/>
          <w:lang w:val="en-US"/>
        </w:rPr>
        <w:t xml:space="preserve"> for the serving cell, corresponding statements that the UE is provided </w:t>
      </w:r>
      <w:proofErr w:type="spellStart"/>
      <w:r>
        <w:rPr>
          <w:i/>
          <w:lang w:val="en-US"/>
        </w:rPr>
        <w:t>monitoringCapabilityConfig</w:t>
      </w:r>
      <w:proofErr w:type="spellEnd"/>
      <w:r>
        <w:rPr>
          <w:iCs/>
          <w:lang w:val="en-US"/>
        </w:rPr>
        <w:t xml:space="preserve"> for the serving cell are substituted as follows</w:t>
      </w:r>
    </w:p>
    <w:p w14:paraId="53E83F4E" w14:textId="77777777" w:rsidR="005E3651" w:rsidRDefault="005E3651" w:rsidP="005E3651">
      <w:pPr>
        <w:pStyle w:val="B1"/>
        <w:rPr>
          <w:lang w:val="en-US"/>
        </w:rPr>
      </w:pPr>
      <w:r w:rsidRPr="00BA382A">
        <w:rPr>
          <w:lang w:val="en-US"/>
        </w:rPr>
        <w:t>-</w:t>
      </w:r>
      <w:r w:rsidRPr="00BA382A">
        <w:rPr>
          <w:lang w:val="en-US"/>
        </w:rPr>
        <w:tab/>
      </w:r>
      <w:r w:rsidRPr="00086C24">
        <w:rPr>
          <w:iCs/>
          <w:lang w:val="en-US"/>
        </w:rPr>
        <w:t>for</w:t>
      </w:r>
      <w:r>
        <w:rPr>
          <w:iCs/>
          <w:lang w:val="en-US"/>
        </w:rPr>
        <w:t xml:space="preserve"> SCS configuration</w:t>
      </w:r>
      <w:r w:rsidRPr="00086C24">
        <w:rPr>
          <w:iCs/>
          <w:lang w:val="en-US"/>
        </w:rPr>
        <w:t xml:space="preserve"> </w:t>
      </w:r>
      <m:oMath>
        <m:r>
          <w:rPr>
            <w:rFonts w:ascii="Cambria Math" w:hAnsi="Cambria Math"/>
            <w:lang w:eastAsia="zh-CN"/>
          </w:rPr>
          <m:t>μ</m:t>
        </m:r>
        <m:r>
          <w:rPr>
            <w:rFonts w:ascii="Cambria Math" w:hAnsi="Cambria Math"/>
            <w:lang w:val="en-US" w:eastAsia="zh-CN"/>
          </w:rPr>
          <m:t>∈</m:t>
        </m:r>
        <m:d>
          <m:dPr>
            <m:begChr m:val="{"/>
            <m:endChr m:val="}"/>
            <m:ctrlPr>
              <w:rPr>
                <w:rFonts w:ascii="Cambria Math" w:hAnsi="Cambria Math"/>
                <w:i/>
                <w:sz w:val="24"/>
                <w:szCs w:val="24"/>
                <w:lang w:eastAsia="zh-CN"/>
              </w:rPr>
            </m:ctrlPr>
          </m:dPr>
          <m:e>
            <m:r>
              <w:rPr>
                <w:rFonts w:ascii="Cambria Math" w:hAnsi="Cambria Math"/>
                <w:lang w:val="en-US" w:eastAsia="zh-CN"/>
              </w:rPr>
              <m:t>0, 1, 2, 3</m:t>
            </m:r>
          </m:e>
        </m:d>
      </m:oMath>
      <w:r>
        <w:rPr>
          <w:lang w:val="en-US"/>
        </w:rPr>
        <w:t xml:space="preserve">, the UE monitors PDCCH on the active DL BWP of the serving cell for maximum numbers of PDCCH candidates and non-overlapping CCEs per slot </w:t>
      </w:r>
      <w:r w:rsidRPr="00BA382A">
        <w:rPr>
          <w:lang w:val="en-US"/>
        </w:rPr>
        <w:t>as in Tables 10.1-2 and 10.1-3</w:t>
      </w:r>
      <w:r>
        <w:rPr>
          <w:lang w:val="en-US"/>
        </w:rPr>
        <w:t xml:space="preserve">. </w:t>
      </w:r>
    </w:p>
    <w:p w14:paraId="0FD17E1D" w14:textId="77777777" w:rsidR="005E3651" w:rsidRPr="00BA382A" w:rsidRDefault="005E3651" w:rsidP="005E3651">
      <w:pPr>
        <w:pStyle w:val="B1"/>
        <w:rPr>
          <w:lang w:val="en-US"/>
        </w:rPr>
      </w:pPr>
      <w:r w:rsidRPr="00BA382A">
        <w:rPr>
          <w:lang w:val="en-US"/>
        </w:rPr>
        <w:t>-</w:t>
      </w:r>
      <w:r w:rsidRPr="00BA382A">
        <w:rPr>
          <w:lang w:val="en-US"/>
        </w:rPr>
        <w:tab/>
        <w:t>for</w:t>
      </w:r>
      <w:r w:rsidRPr="00BC58F5">
        <w:rPr>
          <w:iCs/>
          <w:lang w:val="en-US"/>
        </w:rPr>
        <w:t xml:space="preserve"> SCS configuration</w:t>
      </w:r>
      <w:r w:rsidRPr="00BA382A">
        <w:rPr>
          <w:lang w:val="en-US"/>
        </w:rPr>
        <w:t xml:space="preserve"> </w:t>
      </w:r>
      <m:oMath>
        <m:r>
          <w:rPr>
            <w:rFonts w:ascii="Cambria Math" w:hAnsi="Cambria Math"/>
            <w:lang w:eastAsia="zh-CN"/>
          </w:rPr>
          <m:t>μ</m:t>
        </m:r>
        <m:r>
          <w:rPr>
            <w:rFonts w:ascii="Cambria Math" w:hAnsi="Cambria Math"/>
            <w:lang w:val="en-US" w:eastAsia="zh-CN"/>
          </w:rPr>
          <m:t>∈</m:t>
        </m:r>
        <m:d>
          <m:dPr>
            <m:begChr m:val="{"/>
            <m:endChr m:val="}"/>
            <m:ctrlPr>
              <w:rPr>
                <w:rFonts w:ascii="Cambria Math" w:hAnsi="Cambria Math"/>
                <w:i/>
                <w:sz w:val="24"/>
                <w:szCs w:val="24"/>
                <w:lang w:eastAsia="zh-CN"/>
              </w:rPr>
            </m:ctrlPr>
          </m:dPr>
          <m:e>
            <m:r>
              <w:rPr>
                <w:rFonts w:ascii="Cambria Math" w:hAnsi="Cambria Math"/>
                <w:lang w:val="en-US" w:eastAsia="zh-CN"/>
              </w:rPr>
              <m:t>5, 6</m:t>
            </m:r>
          </m:e>
        </m:d>
      </m:oMath>
      <w:r w:rsidRPr="00BA382A">
        <w:rPr>
          <w:lang w:val="en-US"/>
        </w:rPr>
        <w:t xml:space="preserve">, the UE monitors PDCCH on the active DL BWP of the serving cell for maximum numbers of PDCCH candidates and non-overlapping CCEs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BA382A">
        <w:rPr>
          <w:lang w:val="en-US"/>
        </w:rP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s</m:t>
                </m:r>
              </m:sub>
            </m:sSub>
          </m:e>
        </m:d>
        <m:r>
          <m:rPr>
            <m:sty m:val="p"/>
          </m:rPr>
          <w:rPr>
            <w:rFonts w:ascii="Cambria Math" w:hAnsi="Cambria Math"/>
            <w:lang w:val="en-US"/>
          </w:rPr>
          <m:t>=(4, 1)</m:t>
        </m:r>
      </m:oMath>
      <w:r w:rsidRPr="00BA382A">
        <w:rPr>
          <w:lang w:val="en-US"/>
        </w:rPr>
        <w:t xml:space="preserve"> for </w:t>
      </w:r>
      <m:oMath>
        <m:r>
          <w:rPr>
            <w:rFonts w:ascii="Cambria Math" w:hAnsi="Cambria Math"/>
            <w:lang w:eastAsia="zh-CN"/>
          </w:rPr>
          <m:t>μ</m:t>
        </m:r>
        <m:r>
          <w:rPr>
            <w:rFonts w:ascii="Cambria Math" w:hAnsi="Cambria Math"/>
            <w:lang w:val="en-US" w:eastAsia="zh-CN"/>
          </w:rPr>
          <m:t>=5</m:t>
        </m:r>
      </m:oMath>
      <w:r w:rsidRPr="00BA382A">
        <w:rPr>
          <w:lang w:val="en-US"/>
        </w:rPr>
        <w:t xml:space="preserve"> and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s</m:t>
                </m:r>
              </m:sub>
            </m:sSub>
          </m:e>
        </m:d>
        <m:r>
          <m:rPr>
            <m:sty m:val="p"/>
          </m:rPr>
          <w:rPr>
            <w:rFonts w:ascii="Cambria Math" w:hAnsi="Cambria Math"/>
            <w:lang w:val="en-US"/>
          </w:rPr>
          <m:t>=(8, 1)</m:t>
        </m:r>
      </m:oMath>
      <w:r w:rsidRPr="00BA382A">
        <w:rPr>
          <w:lang w:val="en-US"/>
        </w:rPr>
        <w:t xml:space="preserve"> for </w:t>
      </w:r>
      <m:oMath>
        <m:r>
          <w:rPr>
            <w:rFonts w:ascii="Cambria Math" w:hAnsi="Cambria Math"/>
            <w:lang w:eastAsia="zh-CN"/>
          </w:rPr>
          <m:t>μ</m:t>
        </m:r>
        <m:r>
          <w:rPr>
            <w:rFonts w:ascii="Cambria Math" w:hAnsi="Cambria Math"/>
            <w:lang w:val="en-US" w:eastAsia="zh-CN"/>
          </w:rPr>
          <m:t>=6</m:t>
        </m:r>
      </m:oMath>
      <w:r w:rsidRPr="00BA382A">
        <w:rPr>
          <w:lang w:val="en-US"/>
        </w:rPr>
        <w:t xml:space="preserve"> as in Tables 10.1-2B and 10.1-3B.</w:t>
      </w:r>
    </w:p>
    <w:p w14:paraId="72DFCBCA" w14:textId="77777777" w:rsidR="005E3651" w:rsidRPr="00BC58F5" w:rsidRDefault="005E3651" w:rsidP="005E3651">
      <w:pPr>
        <w:autoSpaceDE w:val="0"/>
        <w:autoSpaceDN w:val="0"/>
      </w:pPr>
      <w:r w:rsidRPr="00BC58F5">
        <w:t xml:space="preserve">The UE does not expect to monitor PDCCH with SCS configuration </w:t>
      </w:r>
      <m:oMath>
        <m:r>
          <w:rPr>
            <w:rFonts w:ascii="Cambria Math" w:hAnsi="Cambria Math"/>
            <w:lang w:eastAsia="zh-CN"/>
          </w:rPr>
          <m:t>μ=6</m:t>
        </m:r>
      </m:oMath>
      <w:r w:rsidRPr="00BC58F5">
        <w:t xml:space="preserve"> before the UE is provided dedicated higher layer parameters.</w:t>
      </w:r>
    </w:p>
    <w:p w14:paraId="0E99F980" w14:textId="77777777" w:rsidR="005E3651" w:rsidRDefault="005E3651" w:rsidP="005E3651">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r>
        <w:t xml:space="preserve"> </w:t>
      </w:r>
    </w:p>
    <w:p w14:paraId="44055361" w14:textId="77777777" w:rsidR="005E3651" w:rsidRDefault="005E3651" w:rsidP="005E3651">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more than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r>
        <w:lastRenderedPageBreak/>
        <w:t xml:space="preserve">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defined in </w:t>
      </w:r>
      <w:r>
        <w:t>Table 10.1-2A and</w:t>
      </w:r>
      <w:r>
        <w:rPr>
          <w:lang w:eastAsia="zh-CN"/>
        </w:rPr>
        <w:t xml:space="preserve"> </w:t>
      </w:r>
      <w:r>
        <w:t>Table 10.1-3A</w:t>
      </w:r>
      <w:r>
        <w:rPr>
          <w:lang w:eastAsia="zh-CN"/>
        </w:rPr>
        <w:t xml:space="preserve">. </w:t>
      </w:r>
      <w:r w:rsidRPr="002F69F4">
        <w:rPr>
          <w:color w:val="000000" w:themeColor="text1"/>
          <w:lang w:eastAsia="zh-CN"/>
        </w:rPr>
        <w:t>The UE expects t</w:t>
      </w:r>
      <w:r>
        <w:rPr>
          <w:color w:val="000000" w:themeColor="text1"/>
          <w:lang w:eastAsia="zh-CN"/>
        </w:rPr>
        <w:t>o monitor PDCCH according to the</w:t>
      </w:r>
      <w:r w:rsidRPr="002F69F4">
        <w:rPr>
          <w:color w:val="000000" w:themeColor="text1"/>
          <w:lang w:eastAsia="zh-CN"/>
        </w:rPr>
        <w:t xml:space="preserve"> </w:t>
      </w:r>
      <w:r>
        <w:rPr>
          <w:color w:val="000000" w:themeColor="text1"/>
          <w:lang w:eastAsia="zh-CN"/>
        </w:rPr>
        <w:t xml:space="preserve">same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2F69F4">
        <w:rPr>
          <w:color w:val="000000" w:themeColor="text1"/>
          <w:lang w:eastAsia="zh-CN"/>
        </w:rPr>
        <w:t xml:space="preserve"> in every slot on the active DL BWP of a cell</w:t>
      </w:r>
      <w:r>
        <w:rPr>
          <w:lang w:eastAsia="zh-CN"/>
        </w:rPr>
        <w:t>.</w:t>
      </w:r>
    </w:p>
    <w:p w14:paraId="1B5C8CB4" w14:textId="77777777" w:rsidR="005E3651" w:rsidRPr="00B27E56" w:rsidRDefault="005E3651" w:rsidP="005E3651">
      <w:pPr>
        <w:rPr>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w:t>
      </w:r>
      <w:r>
        <w:rPr>
          <w:lang w:eastAsia="zh-CN"/>
        </w:rPr>
        <w:t>.</w:t>
      </w:r>
      <w:r w:rsidRPr="00B27E56">
        <w:rPr>
          <w:lang w:eastAsia="zh-CN"/>
        </w:rPr>
        <w:t xml:space="preserve"> </w:t>
      </w:r>
      <w:r>
        <w:rPr>
          <w:lang w:eastAsia="zh-CN"/>
        </w:rPr>
        <w:t>G</w:t>
      </w:r>
      <w:r w:rsidRPr="00B27E56">
        <w:rPr>
          <w:lang w:eastAsia="zh-CN"/>
        </w:rPr>
        <w:t xml:space="preserve">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roofErr w:type="gramStart"/>
      <w:r w:rsidRPr="00B27E56">
        <w:rPr>
          <w:lang w:eastAsia="zh-CN"/>
        </w:rPr>
        <w:t>starts</w:t>
      </w:r>
      <w:proofErr w:type="gramEnd"/>
      <w:r w:rsidRPr="00B27E56">
        <w:rPr>
          <w:lang w:eastAsia="zh-CN"/>
        </w:rPr>
        <w:t xml:space="preserve">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
    <w:p w14:paraId="488E8E69" w14:textId="77777777" w:rsidR="005E3651" w:rsidRPr="00B27E56" w:rsidRDefault="005E3651" w:rsidP="005E3651">
      <w:pPr>
        <w:rPr>
          <w:lang w:eastAsia="zh-CN"/>
        </w:rPr>
      </w:pPr>
      <w:r w:rsidRPr="00B27E56">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and the UE can monitor PDCCH for Type0/0A/2-PDCCH CSS set and Type1-PDCCH CSS set provided in </w:t>
      </w:r>
      <w:r w:rsidRPr="00B27E56">
        <w:rPr>
          <w:i/>
          <w:iCs/>
          <w:lang w:eastAsia="zh-CN"/>
        </w:rPr>
        <w:t>SIB1</w:t>
      </w:r>
      <w:r w:rsidRPr="00B27E56">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UE determines the number of monitored PDCCH candidates and </w:t>
      </w:r>
      <w:r w:rsidRPr="00B27E56">
        <w:t>the number of non-overlapped CCEs for</w:t>
      </w:r>
      <w:r w:rsidRPr="00B27E56">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as applicable according to the search space set</w:t>
      </w:r>
      <w:r>
        <w:rPr>
          <w:lang w:eastAsia="zh-CN"/>
        </w:rPr>
        <w:t xml:space="preserve"> configurations</w:t>
      </w:r>
      <w:r w:rsidRPr="00B27E56">
        <w:rPr>
          <w:lang w:eastAsia="zh-CN"/>
        </w:rPr>
        <w:t xml:space="preserve">, and maximum corresponding values are provided in Table 10.1-2B and </w:t>
      </w:r>
      <w:r w:rsidRPr="00B27E56">
        <w:t xml:space="preserve">Table 10.1-3B, respectively. </w:t>
      </w:r>
    </w:p>
    <w:p w14:paraId="1FFA34C1" w14:textId="77777777" w:rsidR="005E3651" w:rsidRDefault="005E3651" w:rsidP="005E3651">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p w14:paraId="5CC68516" w14:textId="77777777" w:rsidR="005E3651" w:rsidRPr="001C6B2D" w:rsidRDefault="005E3651" w:rsidP="005E3651">
      <w:pPr>
        <w:rPr>
          <w:lang w:val="en-US"/>
        </w:rPr>
      </w:pPr>
      <w:r>
        <w:t xml:space="preserve">A UE capability for PDCCH monitoring </w:t>
      </w:r>
      <w:r>
        <w:rPr>
          <w:lang w:val="en-US"/>
        </w:rPr>
        <w:t>per slot</w:t>
      </w:r>
      <w:r w:rsidRPr="00B27E56">
        <w:rPr>
          <w:lang w:val="en-US"/>
        </w:rPr>
        <w:t xml:space="preserve">, or 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Pr>
          <w:lang w:val="en-US"/>
        </w:rPr>
        <w:t xml:space="preserve">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w:t>
      </w:r>
      <w:r w:rsidRPr="00B27E56">
        <w:rPr>
          <w:lang w:val="en-US"/>
        </w:rPr>
        <w:t xml:space="preserve">, or 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Pr>
          <w:lang w:val="en-US"/>
        </w:rPr>
        <w:t xml:space="preserve"> or per span, respectively, on the active DL BWP of the serving cell</w:t>
      </w:r>
      <w:r>
        <w:t>.</w:t>
      </w:r>
      <w:r>
        <w:rPr>
          <w:lang w:val="en-US"/>
        </w:rPr>
        <w:t xml:space="preserve"> </w:t>
      </w:r>
    </w:p>
    <w:p w14:paraId="46EC86F1" w14:textId="77777777" w:rsidR="005E3651" w:rsidRPr="00681B65" w:rsidRDefault="005E3651" w:rsidP="005E3651">
      <w:pPr>
        <w:jc w:val="both"/>
      </w:pPr>
      <w:r>
        <w:t xml:space="preserve">For monitoring of a PDCCH candidate </w:t>
      </w:r>
      <w:r w:rsidRPr="00D26445">
        <w:t>by a UE, if the UE</w:t>
      </w:r>
    </w:p>
    <w:p w14:paraId="7B019F3E" w14:textId="77777777" w:rsidR="005E3651" w:rsidRPr="00BA382A" w:rsidRDefault="005E3651" w:rsidP="005E3651">
      <w:pPr>
        <w:pStyle w:val="B1"/>
        <w:rPr>
          <w:lang w:val="en-US"/>
        </w:rPr>
      </w:pPr>
      <w:r w:rsidRPr="00BA382A">
        <w:rPr>
          <w:lang w:val="en-US"/>
        </w:rPr>
        <w:t>-</w:t>
      </w:r>
      <w:r w:rsidRPr="00BA382A">
        <w:rPr>
          <w:lang w:val="en-US"/>
        </w:rPr>
        <w:tab/>
        <w:t xml:space="preserve">has received </w:t>
      </w:r>
      <w:proofErr w:type="spellStart"/>
      <w:r w:rsidRPr="00BA382A">
        <w:rPr>
          <w:i/>
          <w:lang w:val="en-US"/>
        </w:rPr>
        <w:t>ssb-PositionsInBurst</w:t>
      </w:r>
      <w:proofErr w:type="spellEnd"/>
      <w:r w:rsidRPr="00BA382A">
        <w:rPr>
          <w:lang w:val="en-US"/>
        </w:rPr>
        <w:t xml:space="preserve"> </w:t>
      </w:r>
      <w:r>
        <w:rPr>
          <w:lang w:val="en-US"/>
        </w:rPr>
        <w:t xml:space="preserve">in </w:t>
      </w:r>
      <w:r>
        <w:rPr>
          <w:i/>
          <w:lang w:val="en-US"/>
        </w:rPr>
        <w:t>SIB1</w:t>
      </w:r>
      <w:r w:rsidRPr="00A94818">
        <w:rPr>
          <w:lang w:val="en-GB"/>
        </w:rPr>
        <w:t xml:space="preserve"> </w:t>
      </w:r>
      <w:r w:rsidRPr="00BA382A">
        <w:rPr>
          <w:lang w:val="en-US"/>
        </w:rPr>
        <w:t xml:space="preserve">and has not received </w:t>
      </w:r>
      <w:bookmarkStart w:id="11" w:name="_Hlk493885951"/>
      <w:proofErr w:type="spellStart"/>
      <w:r w:rsidRPr="00BA382A">
        <w:rPr>
          <w:i/>
          <w:lang w:val="en-US"/>
        </w:rPr>
        <w:t>ssb-PositionsInBurst</w:t>
      </w:r>
      <w:bookmarkEnd w:id="11"/>
      <w:proofErr w:type="spellEnd"/>
      <w:r w:rsidRPr="00BA382A">
        <w:rPr>
          <w:lang w:val="en-US"/>
        </w:rPr>
        <w:t xml:space="preserve"> </w:t>
      </w:r>
      <w:r>
        <w:rPr>
          <w:lang w:val="en-US"/>
        </w:rPr>
        <w:t xml:space="preserve">in </w:t>
      </w:r>
      <w:proofErr w:type="spellStart"/>
      <w:r w:rsidRPr="00BA382A">
        <w:rPr>
          <w:i/>
          <w:lang w:val="en-US"/>
        </w:rPr>
        <w:t>ServingCellConfigCommon</w:t>
      </w:r>
      <w:proofErr w:type="spellEnd"/>
      <w:r>
        <w:rPr>
          <w:lang w:val="en-US"/>
        </w:rPr>
        <w:t xml:space="preserve"> </w:t>
      </w:r>
      <w:r w:rsidRPr="00BA382A">
        <w:rPr>
          <w:lang w:val="en-US"/>
        </w:rPr>
        <w:t xml:space="preserve">for </w:t>
      </w:r>
      <w:r>
        <w:rPr>
          <w:lang w:val="en-US"/>
        </w:rPr>
        <w:t>a</w:t>
      </w:r>
      <w:r w:rsidRPr="00BA382A">
        <w:rPr>
          <w:lang w:val="en-US"/>
        </w:rPr>
        <w:t xml:space="preserve"> serving cell</w:t>
      </w:r>
      <w:r>
        <w:rPr>
          <w:lang w:val="en-US"/>
        </w:rPr>
        <w:t>,</w:t>
      </w:r>
      <w:r w:rsidRPr="00BA382A">
        <w:rPr>
          <w:lang w:val="en-US"/>
        </w:rPr>
        <w:t xml:space="preserve"> and</w:t>
      </w:r>
    </w:p>
    <w:p w14:paraId="0847099C" w14:textId="77777777" w:rsidR="005E3651" w:rsidRDefault="005E3651" w:rsidP="005E3651">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2848515B" w14:textId="0797A844" w:rsidR="005E3651" w:rsidRPr="00BA382A" w:rsidRDefault="005E3651" w:rsidP="005E3651">
      <w:pPr>
        <w:pStyle w:val="B1"/>
        <w:rPr>
          <w:lang w:val="en-US" w:eastAsia="zh-CN"/>
        </w:rPr>
      </w:pPr>
      <w:r>
        <w:rPr>
          <w:lang w:val="en-US"/>
        </w:rPr>
        <w:t>-</w:t>
      </w:r>
      <w:r>
        <w:rPr>
          <w:lang w:val="en-US"/>
        </w:rPr>
        <w:tab/>
      </w:r>
      <w:r>
        <w:rPr>
          <w:lang w:val="en-US" w:eastAsia="zh-CN"/>
        </w:rPr>
        <w:t xml:space="preserve">at least one </w:t>
      </w:r>
      <w:r w:rsidRPr="00BA382A">
        <w:rPr>
          <w:lang w:val="en-US" w:eastAsia="zh-CN"/>
        </w:rPr>
        <w:t>RE for a PDCCH candidate overlap</w:t>
      </w:r>
      <w:r>
        <w:rPr>
          <w:lang w:val="en-US" w:eastAsia="zh-CN"/>
        </w:rPr>
        <w:t>s</w:t>
      </w:r>
      <w:r w:rsidRPr="00BA382A">
        <w:rPr>
          <w:lang w:val="en-US" w:eastAsia="zh-CN"/>
        </w:rPr>
        <w:t xml:space="preserve"> with </w:t>
      </w:r>
      <w:r>
        <w:rPr>
          <w:lang w:val="en-US" w:eastAsia="zh-CN"/>
        </w:rPr>
        <w:t xml:space="preserve">at least one </w:t>
      </w:r>
      <w:r w:rsidRPr="00BA382A">
        <w:rPr>
          <w:lang w:val="en-US" w:eastAsia="zh-CN"/>
        </w:rPr>
        <w:t xml:space="preserve">RE </w:t>
      </w:r>
      <w:r>
        <w:rPr>
          <w:lang w:val="en-US" w:eastAsia="zh-CN"/>
        </w:rPr>
        <w:t xml:space="preserve">of a candidate SS/PBCH block </w:t>
      </w:r>
      <w:r w:rsidRPr="00BA382A">
        <w:rPr>
          <w:lang w:val="en-US" w:eastAsia="zh-CN"/>
        </w:rPr>
        <w:t xml:space="preserve">corresponding to a SS/PBCH block index provided by </w:t>
      </w:r>
      <w:proofErr w:type="spellStart"/>
      <w:r w:rsidRPr="00BA382A">
        <w:rPr>
          <w:i/>
          <w:lang w:val="en-US"/>
        </w:rPr>
        <w:t>ssb-PositionsInBurst</w:t>
      </w:r>
      <w:proofErr w:type="spellEnd"/>
      <w:r w:rsidRPr="00BA382A">
        <w:rPr>
          <w:lang w:val="en-US"/>
        </w:rPr>
        <w:t xml:space="preserve"> </w:t>
      </w:r>
      <w:r>
        <w:rPr>
          <w:lang w:val="en-US"/>
        </w:rPr>
        <w:t xml:space="preserve">in </w:t>
      </w:r>
      <w:r>
        <w:rPr>
          <w:i/>
          <w:lang w:val="en-US"/>
        </w:rPr>
        <w:t>SIB1</w:t>
      </w:r>
      <w:r w:rsidRPr="00BA382A">
        <w:rPr>
          <w:lang w:val="en-US" w:eastAsia="zh-CN"/>
        </w:rPr>
        <w:t xml:space="preserve">, </w:t>
      </w:r>
    </w:p>
    <w:p w14:paraId="7965E5EC" w14:textId="77777777" w:rsidR="005E3651" w:rsidRDefault="005E3651" w:rsidP="005E3651">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5329514" w14:textId="77777777" w:rsidR="005E3651" w:rsidRPr="001C6B2D" w:rsidRDefault="005E3651" w:rsidP="005E3651">
      <w:pPr>
        <w:jc w:val="both"/>
      </w:pPr>
      <w:r w:rsidRPr="00D26445">
        <w:t>For monitoring of a PDCCH candidate by a UE, if the UE</w:t>
      </w:r>
    </w:p>
    <w:p w14:paraId="108E1455" w14:textId="77777777" w:rsidR="005E3651" w:rsidRPr="00BA382A" w:rsidRDefault="005E3651" w:rsidP="005E3651">
      <w:pPr>
        <w:pStyle w:val="B1"/>
        <w:rPr>
          <w:lang w:val="en-US"/>
        </w:rPr>
      </w:pPr>
      <w:r w:rsidRPr="00BA382A">
        <w:rPr>
          <w:lang w:val="en-US"/>
        </w:rPr>
        <w:t>-</w:t>
      </w:r>
      <w:r w:rsidRPr="00BA382A">
        <w:rPr>
          <w:lang w:val="en-US"/>
        </w:rPr>
        <w:tab/>
        <w:t xml:space="preserve">has received </w:t>
      </w:r>
      <w:proofErr w:type="spellStart"/>
      <w:r w:rsidRPr="00BA382A">
        <w:rPr>
          <w:i/>
          <w:lang w:val="en-US"/>
        </w:rPr>
        <w:t>ssb-PositionsInBurst</w:t>
      </w:r>
      <w:proofErr w:type="spellEnd"/>
      <w:r w:rsidRPr="00BA382A">
        <w:rPr>
          <w:lang w:val="en-US"/>
        </w:rPr>
        <w:t xml:space="preserve"> </w:t>
      </w:r>
      <w:r>
        <w:rPr>
          <w:lang w:val="en-US"/>
        </w:rPr>
        <w:t xml:space="preserve">in </w:t>
      </w:r>
      <w:proofErr w:type="spellStart"/>
      <w:r w:rsidRPr="00BA382A">
        <w:rPr>
          <w:i/>
          <w:lang w:val="en-US"/>
        </w:rPr>
        <w:t>ServingCellConfigCommon</w:t>
      </w:r>
      <w:proofErr w:type="spellEnd"/>
      <w:r>
        <w:rPr>
          <w:lang w:val="en-US"/>
        </w:rPr>
        <w:t xml:space="preserve"> </w:t>
      </w:r>
      <w:r w:rsidRPr="00BA382A">
        <w:rPr>
          <w:lang w:val="en-US"/>
        </w:rPr>
        <w:t xml:space="preserve">for </w:t>
      </w:r>
      <w:r>
        <w:rPr>
          <w:lang w:val="en-US"/>
        </w:rPr>
        <w:t>a</w:t>
      </w:r>
      <w:r w:rsidRPr="00BA382A">
        <w:rPr>
          <w:lang w:val="en-US"/>
        </w:rPr>
        <w:t xml:space="preserve"> serving cell</w:t>
      </w:r>
      <w:r>
        <w:rPr>
          <w:lang w:val="en-US"/>
        </w:rPr>
        <w:t>,</w:t>
      </w:r>
      <w:r w:rsidRPr="00BA382A">
        <w:rPr>
          <w:lang w:val="en-US"/>
        </w:rPr>
        <w:t xml:space="preserve"> and</w:t>
      </w:r>
    </w:p>
    <w:p w14:paraId="35AEC238" w14:textId="77777777" w:rsidR="005E3651" w:rsidRDefault="005E3651" w:rsidP="005E3651">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0C5DA0CF" w14:textId="249A08B8" w:rsidR="005E3651" w:rsidRPr="00BA382A" w:rsidRDefault="005E3651" w:rsidP="005E3651">
      <w:pPr>
        <w:pStyle w:val="B1"/>
        <w:rPr>
          <w:lang w:val="en-US" w:eastAsia="zh-CN"/>
        </w:rPr>
      </w:pPr>
      <w:r>
        <w:rPr>
          <w:lang w:val="en-US"/>
        </w:rPr>
        <w:t>-</w:t>
      </w:r>
      <w:r>
        <w:rPr>
          <w:lang w:val="en-US"/>
        </w:rPr>
        <w:tab/>
      </w:r>
      <w:r>
        <w:rPr>
          <w:lang w:val="en-US" w:eastAsia="zh-CN"/>
        </w:rPr>
        <w:t xml:space="preserve">at least one </w:t>
      </w:r>
      <w:r w:rsidRPr="00BA382A">
        <w:rPr>
          <w:lang w:val="en-US" w:eastAsia="zh-CN"/>
        </w:rPr>
        <w:t>RE for a PDCCH candidate overlap</w:t>
      </w:r>
      <w:r>
        <w:rPr>
          <w:lang w:val="en-US" w:eastAsia="zh-CN"/>
        </w:rPr>
        <w:t>s</w:t>
      </w:r>
      <w:r w:rsidRPr="00BA382A">
        <w:rPr>
          <w:lang w:val="en-US" w:eastAsia="zh-CN"/>
        </w:rPr>
        <w:t xml:space="preserve"> with </w:t>
      </w:r>
      <w:r>
        <w:rPr>
          <w:lang w:val="en-US" w:eastAsia="zh-CN"/>
        </w:rPr>
        <w:t xml:space="preserve">at least one </w:t>
      </w:r>
      <w:r w:rsidRPr="00BA382A">
        <w:rPr>
          <w:lang w:val="en-US" w:eastAsia="zh-CN"/>
        </w:rPr>
        <w:t xml:space="preserve">RE </w:t>
      </w:r>
      <w:r w:rsidRPr="00370E38">
        <w:rPr>
          <w:lang w:val="en-US" w:eastAsia="zh-CN"/>
        </w:rPr>
        <w:t xml:space="preserve">of a candidate SS/PBCH block </w:t>
      </w:r>
      <w:r w:rsidRPr="00BA382A">
        <w:rPr>
          <w:lang w:val="en-US" w:eastAsia="zh-CN"/>
        </w:rPr>
        <w:t xml:space="preserve">corresponding to a SS/PBCH block index provided by </w:t>
      </w:r>
      <w:proofErr w:type="spellStart"/>
      <w:r w:rsidRPr="00BA382A">
        <w:rPr>
          <w:i/>
          <w:lang w:val="en-US"/>
        </w:rPr>
        <w:t>ssb-PositionsInBurst</w:t>
      </w:r>
      <w:proofErr w:type="spellEnd"/>
      <w:r>
        <w:rPr>
          <w:iCs/>
          <w:lang w:val="en-US"/>
        </w:rPr>
        <w:t xml:space="preserve"> </w:t>
      </w:r>
      <w:r>
        <w:rPr>
          <w:lang w:val="en-US"/>
        </w:rPr>
        <w:t xml:space="preserve">in </w:t>
      </w:r>
      <w:proofErr w:type="spellStart"/>
      <w:r w:rsidRPr="00BA382A">
        <w:rPr>
          <w:i/>
          <w:lang w:val="en-US"/>
        </w:rPr>
        <w:t>ServingCellConfigCommon</w:t>
      </w:r>
      <w:proofErr w:type="spellEnd"/>
      <w:r w:rsidRPr="00BA382A">
        <w:rPr>
          <w:lang w:val="en-US" w:eastAsia="zh-CN"/>
        </w:rPr>
        <w:t xml:space="preserve">, </w:t>
      </w:r>
    </w:p>
    <w:p w14:paraId="7EEEDD18" w14:textId="77777777" w:rsidR="005E3651" w:rsidRDefault="005E3651" w:rsidP="005E3651">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CA4CEE4" w14:textId="77777777" w:rsidR="005E3651" w:rsidRPr="00F415B1" w:rsidRDefault="005E3651" w:rsidP="005E3651">
      <w:pPr>
        <w:jc w:val="both"/>
      </w:pPr>
      <w:r w:rsidRPr="00F415B1">
        <w:t>For monitoring of a PDCCH candidate by a UE, if the UE</w:t>
      </w:r>
    </w:p>
    <w:p w14:paraId="49A1CD54" w14:textId="77777777" w:rsidR="005E3651" w:rsidRPr="00BA382A" w:rsidRDefault="005E3651" w:rsidP="005E3651">
      <w:pPr>
        <w:pStyle w:val="B1"/>
        <w:rPr>
          <w:lang w:val="en-US"/>
        </w:rPr>
      </w:pPr>
      <w:r w:rsidRPr="00BA382A">
        <w:rPr>
          <w:lang w:val="en-US"/>
        </w:rPr>
        <w:t>-</w:t>
      </w:r>
      <w:r w:rsidRPr="00BA382A">
        <w:rPr>
          <w:lang w:val="en-US"/>
        </w:rPr>
        <w:tab/>
        <w:t xml:space="preserve">has received </w:t>
      </w:r>
      <w:proofErr w:type="spellStart"/>
      <w:r w:rsidRPr="00BA382A">
        <w:rPr>
          <w:i/>
          <w:lang w:val="en-US"/>
        </w:rPr>
        <w:t>ssb-PositionsInBurst</w:t>
      </w:r>
      <w:proofErr w:type="spellEnd"/>
      <w:r w:rsidRPr="00BA382A">
        <w:rPr>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BA382A">
        <w:rPr>
          <w:lang w:val="en-US"/>
        </w:rPr>
        <w:t xml:space="preserve">for </w:t>
      </w:r>
      <w:r w:rsidRPr="00F415B1">
        <w:rPr>
          <w:lang w:val="en-US"/>
        </w:rPr>
        <w:t>a</w:t>
      </w:r>
      <w:r w:rsidRPr="00BA382A">
        <w:rPr>
          <w:lang w:val="en-US"/>
        </w:rPr>
        <w:t xml:space="preserve"> serving cell</w:t>
      </w:r>
      <w:r w:rsidRPr="00F415B1">
        <w:rPr>
          <w:lang w:val="en-US"/>
        </w:rPr>
        <w:t>,</w:t>
      </w:r>
      <w:r w:rsidRPr="00BA382A">
        <w:rPr>
          <w:lang w:val="en-US"/>
        </w:rPr>
        <w:t xml:space="preserve"> and</w:t>
      </w:r>
    </w:p>
    <w:p w14:paraId="5F4EFAD0" w14:textId="48C71663" w:rsidR="005E3651" w:rsidRPr="00BA382A" w:rsidRDefault="005E3651" w:rsidP="005E3651">
      <w:pPr>
        <w:pStyle w:val="B1"/>
        <w:rPr>
          <w:lang w:val="en-US" w:eastAsia="zh-CN"/>
        </w:rPr>
      </w:pPr>
      <w:r w:rsidRPr="00F415B1">
        <w:rPr>
          <w:lang w:val="en-US"/>
        </w:rPr>
        <w:t>-</w:t>
      </w:r>
      <w:r w:rsidRPr="00F415B1">
        <w:rPr>
          <w:lang w:val="en-US"/>
        </w:rPr>
        <w:tab/>
      </w:r>
      <w:r w:rsidRPr="00F415B1">
        <w:rPr>
          <w:lang w:val="en-US" w:eastAsia="zh-CN"/>
        </w:rPr>
        <w:t xml:space="preserve">at least one </w:t>
      </w:r>
      <w:r w:rsidRPr="00BA382A">
        <w:rPr>
          <w:lang w:val="en-US" w:eastAsia="zh-CN"/>
        </w:rPr>
        <w:t>RE for a PDCCH candidate overlap</w:t>
      </w:r>
      <w:r w:rsidRPr="00F415B1">
        <w:rPr>
          <w:lang w:val="en-US" w:eastAsia="zh-CN"/>
        </w:rPr>
        <w:t>s</w:t>
      </w:r>
      <w:r w:rsidRPr="00BA382A">
        <w:rPr>
          <w:lang w:val="en-US" w:eastAsia="zh-CN"/>
        </w:rPr>
        <w:t xml:space="preserve"> with </w:t>
      </w:r>
      <w:r w:rsidRPr="00F415B1">
        <w:rPr>
          <w:lang w:val="en-US" w:eastAsia="zh-CN"/>
        </w:rPr>
        <w:t xml:space="preserve">at least one </w:t>
      </w:r>
      <w:r w:rsidRPr="00BA382A">
        <w:rPr>
          <w:lang w:val="en-US" w:eastAsia="zh-CN"/>
        </w:rPr>
        <w:t xml:space="preserve">RE </w:t>
      </w:r>
      <w:r w:rsidRPr="00F415B1">
        <w:rPr>
          <w:lang w:val="en-US" w:eastAsia="zh-CN"/>
        </w:rPr>
        <w:t xml:space="preserve">of a candidate SS/PBCH block </w:t>
      </w:r>
      <w:r w:rsidRPr="00BA382A">
        <w:rPr>
          <w:lang w:val="en-US" w:eastAsia="zh-CN"/>
        </w:rPr>
        <w:t xml:space="preserve">corresponding to a SS/PBCH block index provided by </w:t>
      </w:r>
      <w:proofErr w:type="spellStart"/>
      <w:r w:rsidRPr="00BA382A">
        <w:rPr>
          <w:i/>
          <w:lang w:val="en-US"/>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del w:id="12" w:author="王臣玺" w:date="2022-09-30T19:44:00Z">
        <w:r w:rsidRPr="00F415B1" w:rsidDel="002D40E2">
          <w:rPr>
            <w:lang w:val="en-US"/>
          </w:rPr>
          <w:delText xml:space="preserve"> with same physical cell identity as the one associated with a RS having same quasi-collocation properties as a CORESET for the PDCCH candidate</w:delText>
        </w:r>
      </w:del>
      <w:r>
        <w:rPr>
          <w:lang w:val="en-US"/>
        </w:rPr>
        <w:t>,</w:t>
      </w:r>
      <w:r w:rsidRPr="00BA382A">
        <w:rPr>
          <w:lang w:val="en-US" w:eastAsia="zh-CN"/>
        </w:rPr>
        <w:t xml:space="preserve"> </w:t>
      </w:r>
    </w:p>
    <w:p w14:paraId="73F8DB98" w14:textId="77777777" w:rsidR="005E3651" w:rsidRPr="00BA382A" w:rsidRDefault="005E3651" w:rsidP="005E3651">
      <w:pPr>
        <w:rPr>
          <w:lang w:val="en-US" w:eastAsia="zh-CN"/>
        </w:rPr>
      </w:pPr>
      <w:r w:rsidRPr="00F415B1">
        <w:rPr>
          <w:lang w:eastAsia="zh-CN"/>
        </w:rPr>
        <w:t>the UE is not required to monitor the PDCCH candidate.</w:t>
      </w:r>
    </w:p>
    <w:p w14:paraId="596F4AE4" w14:textId="3406E64D" w:rsidR="005C788D" w:rsidRPr="005E3651" w:rsidRDefault="005E3651" w:rsidP="005E3651">
      <w:pPr>
        <w:pStyle w:val="afff2"/>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r>
        <w:rPr>
          <w:rFonts w:ascii="Times New Roman" w:eastAsia="宋体" w:hAnsi="Times New Roman"/>
          <w:color w:val="FF0000"/>
          <w:sz w:val="24"/>
          <w:szCs w:val="24"/>
          <w:lang w:eastAsia="zh-CN"/>
        </w:rPr>
        <w:t xml:space="preserve">&lt; </w:t>
      </w:r>
      <w:r>
        <w:rPr>
          <w:rFonts w:ascii="Times New Roman" w:eastAsia="宋体" w:hAnsi="Times New Roman"/>
          <w:color w:val="FF0000"/>
          <w:sz w:val="24"/>
          <w:szCs w:val="24"/>
        </w:rPr>
        <w:t>Unchanged parts are omitted</w:t>
      </w:r>
      <w:r>
        <w:rPr>
          <w:rFonts w:ascii="Times New Roman" w:eastAsia="宋体" w:hAnsi="Times New Roman"/>
          <w:color w:val="FF0000"/>
          <w:sz w:val="24"/>
          <w:szCs w:val="24"/>
          <w:lang w:eastAsia="zh-CN"/>
        </w:rPr>
        <w:t xml:space="preserve"> &gt;</w:t>
      </w:r>
    </w:p>
    <w:sectPr w:rsidR="005C788D" w:rsidRPr="005E36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EB05" w14:textId="77777777" w:rsidR="00EC5AE2" w:rsidRDefault="00EC5AE2">
      <w:pPr>
        <w:spacing w:after="0"/>
      </w:pPr>
      <w:r>
        <w:separator/>
      </w:r>
    </w:p>
  </w:endnote>
  <w:endnote w:type="continuationSeparator" w:id="0">
    <w:p w14:paraId="2E7AF27E" w14:textId="77777777" w:rsidR="00EC5AE2" w:rsidRDefault="00EC5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CA77F5">
    <w:pPr>
      <w:pStyle w:val="af9"/>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D378" w14:textId="77777777" w:rsidR="00EC5AE2" w:rsidRDefault="00EC5AE2">
      <w:pPr>
        <w:spacing w:after="0"/>
      </w:pPr>
      <w:r>
        <w:separator/>
      </w:r>
    </w:p>
  </w:footnote>
  <w:footnote w:type="continuationSeparator" w:id="0">
    <w:p w14:paraId="0F5FFB66" w14:textId="77777777" w:rsidR="00EC5AE2" w:rsidRDefault="00EC5A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A0644" w14:textId="77777777" w:rsidR="005E3651" w:rsidRDefault="005E3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B7FDB" w14:textId="66807BCD" w:rsidR="005C788D" w:rsidRDefault="00CA77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B7A">
      <w:rPr>
        <w:rFonts w:ascii="Arial" w:hAnsi="Arial" w:cs="Arial" w:hint="eastAsia"/>
        <w:bCs/>
        <w:noProof/>
        <w:sz w:val="18"/>
        <w:szCs w:val="18"/>
        <w:lang w:eastAsia="zh-CN"/>
      </w:rPr>
      <w:t>错误</w:t>
    </w:r>
    <w:r w:rsidR="00A20B7A">
      <w:rPr>
        <w:rFonts w:ascii="Arial" w:hAnsi="Arial" w:cs="Arial" w:hint="eastAsia"/>
        <w:bCs/>
        <w:noProof/>
        <w:sz w:val="18"/>
        <w:szCs w:val="18"/>
        <w:lang w:eastAsia="zh-CN"/>
      </w:rPr>
      <w:t>!</w:t>
    </w:r>
    <w:r w:rsidR="00A20B7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E94DDE9" w14:textId="77777777" w:rsidR="005C788D" w:rsidRDefault="00CA7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96</w:t>
    </w:r>
    <w:r>
      <w:rPr>
        <w:rFonts w:ascii="Arial" w:hAnsi="Arial" w:cs="Arial"/>
        <w:b/>
        <w:sz w:val="18"/>
        <w:szCs w:val="18"/>
      </w:rPr>
      <w:fldChar w:fldCharType="end"/>
    </w:r>
  </w:p>
  <w:p w14:paraId="10120CF6" w14:textId="50FC8D5D" w:rsidR="005C788D" w:rsidRDefault="00CA77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B7A">
      <w:rPr>
        <w:rFonts w:ascii="Arial" w:hAnsi="Arial" w:cs="Arial" w:hint="eastAsia"/>
        <w:bCs/>
        <w:noProof/>
        <w:sz w:val="18"/>
        <w:szCs w:val="18"/>
        <w:lang w:eastAsia="zh-CN"/>
      </w:rPr>
      <w:t>错误</w:t>
    </w:r>
    <w:r w:rsidR="00A20B7A">
      <w:rPr>
        <w:rFonts w:ascii="Arial" w:hAnsi="Arial" w:cs="Arial" w:hint="eastAsia"/>
        <w:bCs/>
        <w:noProof/>
        <w:sz w:val="18"/>
        <w:szCs w:val="18"/>
        <w:lang w:eastAsia="zh-CN"/>
      </w:rPr>
      <w:t>!</w:t>
    </w:r>
    <w:r w:rsidR="00A20B7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74294984">
    <w:abstractNumId w:val="8"/>
  </w:num>
  <w:num w:numId="2" w16cid:durableId="1080643634">
    <w:abstractNumId w:val="0"/>
  </w:num>
  <w:num w:numId="3" w16cid:durableId="906260996">
    <w:abstractNumId w:val="23"/>
  </w:num>
  <w:num w:numId="4" w16cid:durableId="1599215142">
    <w:abstractNumId w:val="33"/>
  </w:num>
  <w:num w:numId="5" w16cid:durableId="94374595">
    <w:abstractNumId w:val="7"/>
  </w:num>
  <w:num w:numId="6" w16cid:durableId="41909029">
    <w:abstractNumId w:val="22"/>
  </w:num>
  <w:num w:numId="7" w16cid:durableId="1569804348">
    <w:abstractNumId w:val="20"/>
  </w:num>
  <w:num w:numId="8" w16cid:durableId="561645328">
    <w:abstractNumId w:val="30"/>
  </w:num>
  <w:num w:numId="9" w16cid:durableId="7991535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07872921">
    <w:abstractNumId w:val="2"/>
  </w:num>
  <w:num w:numId="11" w16cid:durableId="222451597">
    <w:abstractNumId w:val="9"/>
  </w:num>
  <w:num w:numId="12" w16cid:durableId="1773353178">
    <w:abstractNumId w:val="6"/>
  </w:num>
  <w:num w:numId="13" w16cid:durableId="158276068">
    <w:abstractNumId w:val="5"/>
  </w:num>
  <w:num w:numId="14" w16cid:durableId="715129437">
    <w:abstractNumId w:val="3"/>
  </w:num>
  <w:num w:numId="15" w16cid:durableId="1705252134">
    <w:abstractNumId w:val="27"/>
  </w:num>
  <w:num w:numId="16" w16cid:durableId="797727853">
    <w:abstractNumId w:val="25"/>
  </w:num>
  <w:num w:numId="17" w16cid:durableId="101656848">
    <w:abstractNumId w:val="32"/>
  </w:num>
  <w:num w:numId="18" w16cid:durableId="122892885">
    <w:abstractNumId w:val="12"/>
  </w:num>
  <w:num w:numId="19" w16cid:durableId="1873573442">
    <w:abstractNumId w:val="24"/>
  </w:num>
  <w:num w:numId="20" w16cid:durableId="442695769">
    <w:abstractNumId w:val="34"/>
  </w:num>
  <w:num w:numId="21" w16cid:durableId="2124882850">
    <w:abstractNumId w:val="21"/>
  </w:num>
  <w:num w:numId="22" w16cid:durableId="814176028">
    <w:abstractNumId w:val="14"/>
  </w:num>
  <w:num w:numId="23" w16cid:durableId="1956520136">
    <w:abstractNumId w:val="18"/>
  </w:num>
  <w:num w:numId="24" w16cid:durableId="1890799257">
    <w:abstractNumId w:val="17"/>
  </w:num>
  <w:num w:numId="25" w16cid:durableId="1923954647">
    <w:abstractNumId w:val="11"/>
  </w:num>
  <w:num w:numId="26" w16cid:durableId="830026576">
    <w:abstractNumId w:val="4"/>
  </w:num>
  <w:num w:numId="27" w16cid:durableId="297879885">
    <w:abstractNumId w:val="35"/>
  </w:num>
  <w:num w:numId="28" w16cid:durableId="190726248">
    <w:abstractNumId w:val="31"/>
  </w:num>
  <w:num w:numId="29" w16cid:durableId="901014924">
    <w:abstractNumId w:val="10"/>
  </w:num>
  <w:num w:numId="30" w16cid:durableId="1165317615">
    <w:abstractNumId w:val="29"/>
  </w:num>
  <w:num w:numId="31" w16cid:durableId="1029524853">
    <w:abstractNumId w:val="19"/>
  </w:num>
  <w:num w:numId="32" w16cid:durableId="2006586198">
    <w:abstractNumId w:val="28"/>
  </w:num>
  <w:num w:numId="33" w16cid:durableId="1518546299">
    <w:abstractNumId w:val="16"/>
  </w:num>
  <w:num w:numId="34" w16cid:durableId="805971248">
    <w:abstractNumId w:val="15"/>
  </w:num>
  <w:num w:numId="35" w16cid:durableId="1537161855">
    <w:abstractNumId w:val="26"/>
  </w:num>
  <w:num w:numId="36" w16cid:durableId="2966457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mwqAUAtX0Onyw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04F"/>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30B1"/>
    <w:rsid w:val="00123371"/>
    <w:rsid w:val="00123493"/>
    <w:rsid w:val="001248CE"/>
    <w:rsid w:val="00124928"/>
    <w:rsid w:val="0012499D"/>
    <w:rsid w:val="00124B23"/>
    <w:rsid w:val="0012539B"/>
    <w:rsid w:val="001253AC"/>
    <w:rsid w:val="00126EAB"/>
    <w:rsid w:val="00127532"/>
    <w:rsid w:val="00127F6E"/>
    <w:rsid w:val="00130F15"/>
    <w:rsid w:val="00131678"/>
    <w:rsid w:val="00132764"/>
    <w:rsid w:val="00132E44"/>
    <w:rsid w:val="00133311"/>
    <w:rsid w:val="0013337A"/>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40E2"/>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651"/>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368"/>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32F"/>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3C69"/>
    <w:rsid w:val="007C42B3"/>
    <w:rsid w:val="007C42EF"/>
    <w:rsid w:val="007C473C"/>
    <w:rsid w:val="007C4E94"/>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0B7A"/>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0F84"/>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3CE0"/>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6987"/>
    <w:rsid w:val="00CA6DFB"/>
    <w:rsid w:val="00CA7102"/>
    <w:rsid w:val="00CA77F5"/>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825"/>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205F"/>
    <w:rsid w:val="00EB20E2"/>
    <w:rsid w:val="00EB2285"/>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AE2"/>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B50F84"/>
    <w:rPr>
      <w:rFonts w:ascii="等线" w:eastAsia="等线" w:hAnsi="等线" w:hint="eastAsia"/>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509D32-C494-4436-97CE-FC4C128F2BA6}">
  <ds:schemaRefs>
    <ds:schemaRef ds:uri="http://schemas.microsoft.com/sharepoint/v3/contenttype/forms"/>
  </ds:schemaRefs>
</ds:datastoreItem>
</file>

<file path=customXml/itemProps2.xml><?xml version="1.0" encoding="utf-8"?>
<ds:datastoreItem xmlns:ds="http://schemas.openxmlformats.org/officeDocument/2006/customXml" ds:itemID="{6C808951-8390-424F-A544-FE86DCFD1BB8}">
  <ds:schemaRefs>
    <ds:schemaRef ds:uri="http://schemas.openxmlformats.org/officeDocument/2006/bibliography"/>
  </ds:schemaRefs>
</ds:datastoreItem>
</file>

<file path=customXml/itemProps3.xml><?xml version="1.0" encoding="utf-8"?>
<ds:datastoreItem xmlns:ds="http://schemas.openxmlformats.org/officeDocument/2006/customXml" ds:itemID="{BB3D996A-4A7C-40F9-8041-410C66790A3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27F172F-8DDA-48E4-9C1E-29944A684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1958</Words>
  <Characters>11162</Characters>
  <Application>Microsoft Office Word</Application>
  <DocSecurity>0</DocSecurity>
  <Lines>93</Lines>
  <Paragraphs>26</Paragraphs>
  <ScaleCrop>false</ScaleCrop>
  <Company>ETSI</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3</cp:revision>
  <cp:lastPrinted>2018-06-26T07:44:00Z</cp:lastPrinted>
  <dcterms:created xsi:type="dcterms:W3CDTF">2022-09-30T14:07:00Z</dcterms:created>
  <dcterms:modified xsi:type="dcterms:W3CDTF">2022-09-30T15:10:00Z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ContentTypeId">
    <vt:lpwstr>0x01010057CC4845EE989D469C4AF99498678D58</vt:lpwstr>
  </property>
</Properties>
</file>